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1B2D4" w14:textId="0E46B140" w:rsidR="00D752E2" w:rsidRPr="00841BCD" w:rsidRDefault="00D752E2" w:rsidP="00D752E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WG4 Meeting #9</w:t>
      </w:r>
      <w:r w:rsidR="00A10FBD">
        <w:rPr>
          <w:rFonts w:ascii="Arial" w:eastAsia="宋体" w:hAnsi="Arial" w:cs="Times New Roman"/>
          <w:b/>
          <w:sz w:val="24"/>
          <w:szCs w:val="20"/>
          <w:lang w:val="en-GB"/>
        </w:rPr>
        <w:t>2</w:t>
      </w:r>
      <w:r w:rsidR="00891BB4">
        <w:rPr>
          <w:rFonts w:ascii="Arial" w:eastAsia="宋体" w:hAnsi="Arial" w:cs="Times New Roman"/>
          <w:b/>
          <w:sz w:val="24"/>
          <w:szCs w:val="20"/>
          <w:lang w:val="en-GB"/>
        </w:rPr>
        <w:t>-Bis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3B4C89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</w:t>
      </w:r>
      <w:r w:rsidRPr="00DA21CC">
        <w:rPr>
          <w:rFonts w:ascii="Arial" w:eastAsia="宋体" w:hAnsi="Arial" w:cs="Times New Roman"/>
          <w:b/>
          <w:bCs/>
          <w:color w:val="000000" w:themeColor="text1"/>
          <w:sz w:val="24"/>
          <w:szCs w:val="20"/>
          <w:lang w:val="en-GB" w:eastAsia="ja-JP"/>
        </w:rPr>
        <w:t>-</w:t>
      </w:r>
      <w:r w:rsidR="000637B6" w:rsidRPr="00DA21CC">
        <w:rPr>
          <w:rFonts w:ascii="Arial" w:eastAsia="宋体" w:hAnsi="Arial" w:cs="Times New Roman"/>
          <w:b/>
          <w:bCs/>
          <w:color w:val="000000" w:themeColor="text1"/>
          <w:sz w:val="24"/>
          <w:szCs w:val="20"/>
          <w:lang w:val="en-GB" w:eastAsia="ja-JP"/>
        </w:rPr>
        <w:t>19</w:t>
      </w:r>
      <w:r w:rsidR="00DA21CC" w:rsidRPr="00DA21CC">
        <w:rPr>
          <w:rFonts w:ascii="Arial" w:eastAsia="宋体" w:hAnsi="Arial" w:cs="Times New Roman"/>
          <w:b/>
          <w:bCs/>
          <w:color w:val="000000" w:themeColor="text1"/>
          <w:sz w:val="24"/>
          <w:szCs w:val="20"/>
          <w:lang w:val="en-GB" w:eastAsia="ja-JP"/>
        </w:rPr>
        <w:t>11795</w:t>
      </w:r>
    </w:p>
    <w:p w14:paraId="1C965EBC" w14:textId="4D68A202" w:rsidR="00D752E2" w:rsidRPr="00841BCD" w:rsidRDefault="00891BB4" w:rsidP="00D752E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 w:rsidRPr="009A5E14">
        <w:rPr>
          <w:rFonts w:ascii="Arial" w:eastAsia="宋体" w:hAnsi="Arial"/>
          <w:b/>
          <w:sz w:val="24"/>
        </w:rPr>
        <w:t>Chongqing, China, 14th – 18th October 2019</w:t>
      </w:r>
    </w:p>
    <w:bookmarkEnd w:id="0"/>
    <w:bookmarkEnd w:id="1"/>
    <w:p w14:paraId="4FBD258B" w14:textId="77777777" w:rsidR="00D752E2" w:rsidRPr="00841BCD" w:rsidRDefault="00D752E2" w:rsidP="00D752E2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265617C5" w14:textId="77777777" w:rsidR="00D752E2" w:rsidRPr="00841BCD" w:rsidRDefault="00D752E2" w:rsidP="00D752E2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4FDAA4FA" w14:textId="3755E36A" w:rsidR="00D752E2" w:rsidRPr="00841BCD" w:rsidRDefault="00D752E2" w:rsidP="00D752E2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891BB4">
        <w:rPr>
          <w:rFonts w:ascii="Arial" w:eastAsia="Calibri" w:hAnsi="Arial" w:cs="Arial"/>
          <w:b/>
          <w:bCs/>
          <w:sz w:val="24"/>
          <w:lang w:val="en-GB"/>
        </w:rPr>
        <w:t>F</w:t>
      </w:r>
      <w:r w:rsidR="00891BB4" w:rsidRPr="00891BB4">
        <w:rPr>
          <w:rFonts w:ascii="Arial" w:eastAsia="Calibri" w:hAnsi="Arial" w:cs="Arial"/>
          <w:b/>
          <w:bCs/>
          <w:sz w:val="24"/>
          <w:lang w:val="en-GB"/>
        </w:rPr>
        <w:t>easibility of time synchronization accuracy requirements and related testing</w:t>
      </w:r>
    </w:p>
    <w:p w14:paraId="11F7DE72" w14:textId="34A7C30B" w:rsidR="00D752E2" w:rsidRPr="00841BCD" w:rsidRDefault="00D752E2" w:rsidP="00D752E2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F59B0" w:rsidRPr="00DA21CC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8.15.1.8</w:t>
      </w:r>
    </w:p>
    <w:p w14:paraId="6D1D63CC" w14:textId="77777777" w:rsidR="00D752E2" w:rsidRPr="00841BCD" w:rsidRDefault="00D752E2" w:rsidP="00D752E2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B8A85A5" w14:textId="77777777" w:rsidR="00D752E2" w:rsidRDefault="00D752E2" w:rsidP="00D752E2">
      <w:pPr>
        <w:pStyle w:val="RAN4H1"/>
      </w:pPr>
      <w:bookmarkStart w:id="3" w:name="_Ref16574428"/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  <w:bookmarkEnd w:id="3"/>
    </w:p>
    <w:p w14:paraId="2F0D9C9C" w14:textId="33ACE824" w:rsidR="00083B3B" w:rsidRDefault="00083B3B" w:rsidP="00D752E2">
      <w:pPr>
        <w:rPr>
          <w:lang w:val="en-GB"/>
        </w:rPr>
      </w:pPr>
      <w:r>
        <w:rPr>
          <w:lang w:val="en-GB"/>
        </w:rPr>
        <w:t xml:space="preserve">RAN4 has received an LS on </w:t>
      </w:r>
      <w:r w:rsidRPr="00083B3B">
        <w:rPr>
          <w:lang w:val="en-GB"/>
        </w:rPr>
        <w:t>the feasibility of time synchronization accuracy requirements and related testing</w:t>
      </w:r>
      <w:r>
        <w:rPr>
          <w:lang w:val="en-GB"/>
        </w:rPr>
        <w:t xml:space="preserve"> from RAN1 </w:t>
      </w:r>
      <w:r w:rsidR="006567A2" w:rsidRPr="006567A2">
        <w:rPr>
          <w:lang w:val="en-GB"/>
        </w:rPr>
        <w:t xml:space="preserve">R1-1909906 </w:t>
      </w:r>
      <w:r w:rsidR="00EB4DC8">
        <w:rPr>
          <w:lang w:val="en-GB"/>
        </w:rPr>
        <w:t>[4</w:t>
      </w:r>
      <w:r>
        <w:rPr>
          <w:lang w:val="en-GB"/>
        </w:rPr>
        <w:t>]. It included the following action to RAN4:</w:t>
      </w:r>
    </w:p>
    <w:p w14:paraId="1CEB3848" w14:textId="77777777" w:rsidR="00083B3B" w:rsidRDefault="00083B3B" w:rsidP="00083B3B">
      <w:pPr>
        <w:spacing w:after="120"/>
        <w:ind w:left="171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RAN4 and RAN5 to answer the question on the feasibility of time synchronization accuracy requirements and related testing.</w:t>
      </w:r>
    </w:p>
    <w:p w14:paraId="3928A81E" w14:textId="647E6F78" w:rsidR="00083B3B" w:rsidRDefault="00083B3B" w:rsidP="00D752E2">
      <w:pPr>
        <w:rPr>
          <w:lang w:val="en-GB"/>
        </w:rPr>
      </w:pPr>
      <w:r>
        <w:rPr>
          <w:lang w:val="en-GB"/>
        </w:rPr>
        <w:t>The referenced question is as follows:</w:t>
      </w:r>
    </w:p>
    <w:tbl>
      <w:tblPr>
        <w:tblW w:w="4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4"/>
      </w:tblGrid>
      <w:tr w:rsidR="00083B3B" w:rsidRPr="00893FEE" w14:paraId="3AD07F7A" w14:textId="77777777" w:rsidTr="00F30E44">
        <w:trPr>
          <w:jc w:val="center"/>
        </w:trPr>
        <w:tc>
          <w:tcPr>
            <w:tcW w:w="10081" w:type="dxa"/>
            <w:shd w:val="clear" w:color="auto" w:fill="auto"/>
          </w:tcPr>
          <w:p w14:paraId="1A7CA4F1" w14:textId="77777777" w:rsidR="00083B3B" w:rsidRPr="00893FEE" w:rsidRDefault="00083B3B" w:rsidP="00083B3B">
            <w:pPr>
              <w:spacing w:after="0"/>
              <w:rPr>
                <w:rFonts w:ascii="Arial" w:eastAsia="Calibri" w:hAnsi="Arial" w:cs="Arial"/>
              </w:rPr>
            </w:pPr>
            <w:r w:rsidRPr="00893FEE">
              <w:rPr>
                <w:rFonts w:ascii="Arial" w:eastAsia="Calibri" w:hAnsi="Arial" w:cs="Arial"/>
                <w:u w:val="single"/>
              </w:rPr>
              <w:t>Question to RAN4 and RAN5:</w:t>
            </w:r>
            <w:r w:rsidRPr="00893FEE">
              <w:rPr>
                <w:rFonts w:ascii="Arial" w:eastAsia="Calibri" w:hAnsi="Arial" w:cs="Arial"/>
              </w:rPr>
              <w:t xml:space="preserve"> </w:t>
            </w:r>
            <w:r w:rsidRPr="00893FEE">
              <w:rPr>
                <w:rFonts w:ascii="Arial" w:eastAsia="Calibri" w:hAnsi="Arial" w:cs="Arial"/>
              </w:rPr>
              <w:br/>
            </w:r>
            <w:r w:rsidRPr="00893FEE">
              <w:rPr>
                <w:rFonts w:ascii="Arial" w:eastAsia="Calibri" w:hAnsi="Arial" w:cs="Arial"/>
                <w:i/>
              </w:rPr>
              <w:t xml:space="preserve">Does RAN4/RAN5 see it feasible to define performance requirements and related testing </w:t>
            </w:r>
            <w:bookmarkStart w:id="4" w:name="_Hlk19608005"/>
            <w:r w:rsidRPr="00893FEE">
              <w:rPr>
                <w:rFonts w:ascii="Arial" w:eastAsia="Calibri" w:hAnsi="Arial" w:cs="Arial"/>
                <w:i/>
              </w:rPr>
              <w:t>for time synchronization accuracy over Uu interface</w:t>
            </w:r>
            <w:bookmarkEnd w:id="4"/>
            <w:r w:rsidRPr="00893FEE">
              <w:rPr>
                <w:rFonts w:ascii="Arial" w:eastAsia="Calibri" w:hAnsi="Arial" w:cs="Arial"/>
                <w:i/>
              </w:rPr>
              <w:t xml:space="preserve"> (i.e. between a gNB and a single UE)? Note: the time synchronization accuracy over Uu interface is on the order of hundreds of ns in order to achieve between sync master and device the time synchronization accuracy target of 1 µs.</w:t>
            </w:r>
          </w:p>
        </w:tc>
      </w:tr>
    </w:tbl>
    <w:p w14:paraId="61874341" w14:textId="505D8695" w:rsidR="00083B3B" w:rsidRDefault="00083B3B" w:rsidP="00D752E2">
      <w:pPr>
        <w:rPr>
          <w:lang w:val="en-GB"/>
        </w:rPr>
      </w:pPr>
    </w:p>
    <w:p w14:paraId="5DC58018" w14:textId="0D0FA029" w:rsidR="00637CD0" w:rsidRDefault="00083B3B" w:rsidP="00D752E2">
      <w:pPr>
        <w:rPr>
          <w:lang w:val="en-GB"/>
        </w:rPr>
      </w:pPr>
      <w:r>
        <w:rPr>
          <w:lang w:val="en-GB"/>
        </w:rPr>
        <w:t xml:space="preserve">This contribution elaborates on the considerations </w:t>
      </w:r>
      <w:r w:rsidR="004034A0">
        <w:rPr>
          <w:lang w:val="en-GB"/>
        </w:rPr>
        <w:t>leading to</w:t>
      </w:r>
      <w:r>
        <w:rPr>
          <w:lang w:val="en-GB"/>
        </w:rPr>
        <w:t xml:space="preserve"> the</w:t>
      </w:r>
      <w:r w:rsidR="004034A0">
        <w:rPr>
          <w:lang w:val="en-GB"/>
        </w:rPr>
        <w:t xml:space="preserve"> draft</w:t>
      </w:r>
      <w:r>
        <w:rPr>
          <w:lang w:val="en-GB"/>
        </w:rPr>
        <w:t xml:space="preserve"> LS </w:t>
      </w:r>
      <w:r w:rsidRPr="006567A2">
        <w:rPr>
          <w:color w:val="000000" w:themeColor="text1"/>
          <w:lang w:val="en-GB"/>
        </w:rPr>
        <w:t>[</w:t>
      </w:r>
      <w:r w:rsidR="00431C68" w:rsidRPr="006567A2">
        <w:rPr>
          <w:color w:val="000000" w:themeColor="text1"/>
          <w:lang w:val="en-GB"/>
        </w:rPr>
        <w:t>6</w:t>
      </w:r>
      <w:r w:rsidRPr="006567A2">
        <w:rPr>
          <w:color w:val="000000" w:themeColor="text1"/>
          <w:lang w:val="en-GB"/>
        </w:rPr>
        <w:t>]</w:t>
      </w:r>
      <w:r>
        <w:rPr>
          <w:lang w:val="en-GB"/>
        </w:rPr>
        <w:t>.</w:t>
      </w:r>
      <w:r>
        <w:rPr>
          <w:lang w:val="en-GB"/>
        </w:rPr>
        <w:br/>
        <w:t xml:space="preserve">In particular, we will discuss </w:t>
      </w:r>
      <w:r w:rsidR="00637CD0">
        <w:rPr>
          <w:lang w:val="en-GB"/>
        </w:rPr>
        <w:t xml:space="preserve">the </w:t>
      </w:r>
      <w:r>
        <w:rPr>
          <w:lang w:val="en-GB"/>
        </w:rPr>
        <w:t xml:space="preserve">E2E nature of the time synchronization accuracy required for the </w:t>
      </w:r>
      <w:r w:rsidRPr="00637CD0">
        <w:rPr>
          <w:lang w:val="en-GB"/>
        </w:rPr>
        <w:t>Uu interface</w:t>
      </w:r>
      <w:r w:rsidR="00637CD0">
        <w:rPr>
          <w:lang w:val="en-GB"/>
        </w:rPr>
        <w:t xml:space="preserve">, the scope of RAN4, and the </w:t>
      </w:r>
      <w:r w:rsidR="00637CD0" w:rsidRPr="00637CD0">
        <w:rPr>
          <w:lang w:val="en-GB"/>
        </w:rPr>
        <w:t>time synchronization accuracy</w:t>
      </w:r>
      <w:r w:rsidR="00637CD0">
        <w:rPr>
          <w:lang w:val="en-GB"/>
        </w:rPr>
        <w:t xml:space="preserve"> </w:t>
      </w:r>
      <w:r w:rsidR="00637CD0" w:rsidRPr="00637CD0">
        <w:rPr>
          <w:lang w:val="en-GB"/>
        </w:rPr>
        <w:t>performance requirements and testing</w:t>
      </w:r>
      <w:r w:rsidR="00637CD0">
        <w:rPr>
          <w:lang w:val="en-GB"/>
        </w:rPr>
        <w:t xml:space="preserve"> currently included in RAN4.</w:t>
      </w:r>
    </w:p>
    <w:p w14:paraId="43A4B63E" w14:textId="4C85A4F6" w:rsidR="002E75E0" w:rsidRDefault="002E75E0" w:rsidP="00D752E2">
      <w:pPr>
        <w:rPr>
          <w:lang w:val="en-GB"/>
        </w:rPr>
      </w:pPr>
    </w:p>
    <w:p w14:paraId="7CE2A201" w14:textId="77777777" w:rsidR="00E54623" w:rsidRDefault="00E54623" w:rsidP="00D752E2">
      <w:pPr>
        <w:rPr>
          <w:lang w:val="en-GB"/>
        </w:rPr>
      </w:pPr>
    </w:p>
    <w:p w14:paraId="35E6FA50" w14:textId="77777777" w:rsidR="00451715" w:rsidRPr="00CF4169" w:rsidRDefault="00451715" w:rsidP="00451715">
      <w:pPr>
        <w:pStyle w:val="RAN4H1"/>
      </w:pPr>
      <w:r w:rsidRPr="00CF4169">
        <w:t>Discussion</w:t>
      </w:r>
    </w:p>
    <w:p w14:paraId="7F537532" w14:textId="2DB3DACA" w:rsidR="009F7FB2" w:rsidRDefault="009F7FB2" w:rsidP="00451715">
      <w:pPr>
        <w:pStyle w:val="RAN4H2"/>
        <w:rPr>
          <w:lang w:val="en-GB"/>
        </w:rPr>
      </w:pPr>
      <w:r>
        <w:rPr>
          <w:lang w:val="en-GB"/>
        </w:rPr>
        <w:t>Background</w:t>
      </w:r>
    </w:p>
    <w:p w14:paraId="5A9C082D" w14:textId="690EB32C" w:rsidR="009F7FB2" w:rsidRDefault="009F7FB2" w:rsidP="009F7FB2">
      <w:pPr>
        <w:rPr>
          <w:lang w:val="en-GB"/>
        </w:rPr>
      </w:pPr>
      <w:r w:rsidRPr="009F7FB2">
        <w:rPr>
          <w:lang w:val="en-GB"/>
        </w:rPr>
        <w:t>In TS 22.</w:t>
      </w:r>
      <w:r w:rsidRPr="006567A2">
        <w:rPr>
          <w:color w:val="000000" w:themeColor="text1"/>
          <w:lang w:val="en-GB"/>
        </w:rPr>
        <w:t>104</w:t>
      </w:r>
      <w:r w:rsidR="00A61DAF" w:rsidRPr="006567A2">
        <w:rPr>
          <w:color w:val="000000" w:themeColor="text1"/>
          <w:lang w:val="en-GB"/>
        </w:rPr>
        <w:t xml:space="preserve"> [</w:t>
      </w:r>
      <w:r w:rsidR="004D7F22" w:rsidRPr="006567A2">
        <w:rPr>
          <w:color w:val="000000" w:themeColor="text1"/>
          <w:lang w:val="en-GB"/>
        </w:rPr>
        <w:t>1</w:t>
      </w:r>
      <w:r w:rsidRPr="006567A2">
        <w:rPr>
          <w:color w:val="000000" w:themeColor="text1"/>
          <w:lang w:val="en-GB"/>
        </w:rPr>
        <w:t xml:space="preserve">], </w:t>
      </w:r>
      <w:r w:rsidRPr="009F7FB2">
        <w:rPr>
          <w:lang w:val="en-GB"/>
        </w:rPr>
        <w:t xml:space="preserve">SA1 has specified requirements for cyber-physical control applications in vertical domains. Among others, </w:t>
      </w:r>
      <w:r w:rsidR="00A80B80">
        <w:rPr>
          <w:lang w:val="en-GB"/>
        </w:rPr>
        <w:t>the</w:t>
      </w:r>
      <w:r w:rsidRPr="009F7FB2">
        <w:rPr>
          <w:lang w:val="en-GB"/>
        </w:rPr>
        <w:t xml:space="preserve"> following requirements with respect to clock synchronization performance</w:t>
      </w:r>
      <w:r w:rsidR="00A80B80">
        <w:rPr>
          <w:lang w:val="en-GB"/>
        </w:rPr>
        <w:t xml:space="preserve"> are ca</w:t>
      </w:r>
      <w:r w:rsidR="00A80B80" w:rsidRPr="006567A2">
        <w:rPr>
          <w:color w:val="000000" w:themeColor="text1"/>
          <w:lang w:val="en-GB"/>
        </w:rPr>
        <w:t>ptured [</w:t>
      </w:r>
      <w:r w:rsidR="004D7F22" w:rsidRPr="006567A2">
        <w:rPr>
          <w:color w:val="000000" w:themeColor="text1"/>
          <w:lang w:val="en-GB"/>
        </w:rPr>
        <w:t>1</w:t>
      </w:r>
      <w:r w:rsidR="00A80B80" w:rsidRPr="006567A2">
        <w:rPr>
          <w:color w:val="000000" w:themeColor="text1"/>
          <w:lang w:val="en-GB"/>
        </w:rPr>
        <w:t>]</w:t>
      </w:r>
      <w:r w:rsidRPr="006567A2">
        <w:rPr>
          <w:color w:val="000000" w:themeColor="text1"/>
          <w:lang w:val="en-GB"/>
        </w:rPr>
        <w:t>:</w:t>
      </w:r>
    </w:p>
    <w:tbl>
      <w:tblPr>
        <w:tblW w:w="4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A80B80" w:rsidRPr="00893FEE" w14:paraId="6FD1A8F2" w14:textId="77777777" w:rsidTr="00F30E44">
        <w:trPr>
          <w:jc w:val="center"/>
        </w:trPr>
        <w:tc>
          <w:tcPr>
            <w:tcW w:w="10081" w:type="dxa"/>
            <w:shd w:val="clear" w:color="auto" w:fill="auto"/>
          </w:tcPr>
          <w:p w14:paraId="61285974" w14:textId="77777777" w:rsidR="00A80B80" w:rsidRPr="002A2961" w:rsidRDefault="00A80B80" w:rsidP="00A80B80">
            <w:pPr>
              <w:pStyle w:val="TH"/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Table 5.6.2-1: Clock synchronization service performance requirements</w:t>
            </w:r>
          </w:p>
          <w:tbl>
            <w:tblPr>
              <w:tblW w:w="79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87"/>
              <w:gridCol w:w="1607"/>
              <w:gridCol w:w="1387"/>
              <w:gridCol w:w="1827"/>
              <w:gridCol w:w="1787"/>
            </w:tblGrid>
            <w:tr w:rsidR="00A80B80" w:rsidRPr="00CD6C0E" w14:paraId="2521A166" w14:textId="77777777" w:rsidTr="00A80B80">
              <w:tc>
                <w:tcPr>
                  <w:tcW w:w="896" w:type="pct"/>
                  <w:shd w:val="clear" w:color="auto" w:fill="auto"/>
                </w:tcPr>
                <w:p w14:paraId="63FCAD9A" w14:textId="77777777" w:rsidR="00A80B80" w:rsidRPr="00CD6C0E" w:rsidRDefault="00A80B80" w:rsidP="00A80B80">
                  <w:pPr>
                    <w:pStyle w:val="TAH"/>
                  </w:pPr>
                  <w:r>
                    <w:t>User-specific c</w:t>
                  </w:r>
                  <w:r w:rsidRPr="00CD6C0E">
                    <w:t xml:space="preserve">lock synchronicity accuracy level </w:t>
                  </w:r>
                </w:p>
              </w:tc>
              <w:tc>
                <w:tcPr>
                  <w:tcW w:w="1073" w:type="pct"/>
                  <w:shd w:val="clear" w:color="auto" w:fill="auto"/>
                </w:tcPr>
                <w:p w14:paraId="6F9CCD73" w14:textId="77777777" w:rsidR="00A80B80" w:rsidRPr="00CD6C0E" w:rsidRDefault="00A80B80" w:rsidP="00A80B80">
                  <w:pPr>
                    <w:pStyle w:val="TAH"/>
                  </w:pPr>
                  <w:r w:rsidRPr="00CD6C0E">
                    <w:t>Number of devices in one Communication group for clock synchroni</w:t>
                  </w:r>
                  <w:r>
                    <w:t>s</w:t>
                  </w:r>
                  <w:r w:rsidRPr="00CD6C0E">
                    <w:t>ation</w:t>
                  </w:r>
                </w:p>
              </w:tc>
              <w:tc>
                <w:tcPr>
                  <w:tcW w:w="531" w:type="pct"/>
                  <w:shd w:val="clear" w:color="auto" w:fill="auto"/>
                </w:tcPr>
                <w:p w14:paraId="6D82B32E" w14:textId="77777777" w:rsidR="00A80B80" w:rsidRPr="00CD6C0E" w:rsidRDefault="00A80B80" w:rsidP="00A80B80">
                  <w:pPr>
                    <w:pStyle w:val="TAH"/>
                  </w:pPr>
                  <w:r>
                    <w:t>C</w:t>
                  </w:r>
                  <w:r w:rsidRPr="00CD6C0E">
                    <w:t xml:space="preserve">lock synchronicity requirement </w:t>
                  </w:r>
                </w:p>
              </w:tc>
              <w:tc>
                <w:tcPr>
                  <w:tcW w:w="1350" w:type="pct"/>
                </w:tcPr>
                <w:p w14:paraId="4A20D609" w14:textId="77777777" w:rsidR="00A80B80" w:rsidRPr="00CD6C0E" w:rsidRDefault="00A80B80" w:rsidP="00A80B80">
                  <w:pPr>
                    <w:pStyle w:val="TAH"/>
                  </w:pPr>
                  <w:r w:rsidRPr="00CD6C0E">
                    <w:t xml:space="preserve">Service area </w:t>
                  </w:r>
                </w:p>
              </w:tc>
              <w:tc>
                <w:tcPr>
                  <w:tcW w:w="1150" w:type="pct"/>
                  <w:shd w:val="clear" w:color="auto" w:fill="auto"/>
                </w:tcPr>
                <w:p w14:paraId="68BFE784" w14:textId="77777777" w:rsidR="00A80B80" w:rsidRPr="00CD6C0E" w:rsidRDefault="00A80B80" w:rsidP="00A80B80">
                  <w:pPr>
                    <w:pStyle w:val="TAH"/>
                  </w:pPr>
                  <w:r>
                    <w:t>Scenario</w:t>
                  </w:r>
                </w:p>
              </w:tc>
            </w:tr>
            <w:tr w:rsidR="00A80B80" w:rsidRPr="00CD6C0E" w14:paraId="4A7A20E9" w14:textId="77777777" w:rsidTr="00A80B80">
              <w:tc>
                <w:tcPr>
                  <w:tcW w:w="896" w:type="pct"/>
                  <w:shd w:val="clear" w:color="auto" w:fill="auto"/>
                </w:tcPr>
                <w:p w14:paraId="163995DB" w14:textId="77777777" w:rsidR="00A80B80" w:rsidRPr="00CD6C0E" w:rsidRDefault="00A80B80" w:rsidP="00A80B80">
                  <w:pPr>
                    <w:pStyle w:val="TAL"/>
                    <w:rPr>
                      <w:szCs w:val="24"/>
                    </w:rPr>
                  </w:pPr>
                  <w:r w:rsidRPr="00CD6C0E"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073" w:type="pct"/>
                  <w:shd w:val="clear" w:color="auto" w:fill="auto"/>
                </w:tcPr>
                <w:p w14:paraId="3A36B732" w14:textId="77777777" w:rsidR="00A80B80" w:rsidRPr="00CD6C0E" w:rsidRDefault="00A80B80" w:rsidP="00A80B80">
                  <w:pPr>
                    <w:pStyle w:val="TAL"/>
                    <w:rPr>
                      <w:szCs w:val="24"/>
                    </w:rPr>
                  </w:pPr>
                  <w:r w:rsidRPr="00CD6C0E">
                    <w:rPr>
                      <w:szCs w:val="24"/>
                    </w:rPr>
                    <w:t xml:space="preserve">Up to 300 </w:t>
                  </w:r>
                  <w:r>
                    <w:rPr>
                      <w:szCs w:val="24"/>
                    </w:rPr>
                    <w:t>UEs</w:t>
                  </w:r>
                </w:p>
              </w:tc>
              <w:tc>
                <w:tcPr>
                  <w:tcW w:w="531" w:type="pct"/>
                  <w:shd w:val="clear" w:color="auto" w:fill="auto"/>
                </w:tcPr>
                <w:p w14:paraId="601EBB53" w14:textId="77777777" w:rsidR="00A80B80" w:rsidRPr="00CD6C0E" w:rsidRDefault="00A80B80" w:rsidP="00A80B80">
                  <w:pPr>
                    <w:pStyle w:val="TAL"/>
                    <w:rPr>
                      <w:szCs w:val="24"/>
                    </w:rPr>
                  </w:pPr>
                  <w:r w:rsidRPr="00CD6C0E">
                    <w:rPr>
                      <w:szCs w:val="24"/>
                    </w:rPr>
                    <w:t>&lt; 1 µs</w:t>
                  </w:r>
                </w:p>
              </w:tc>
              <w:tc>
                <w:tcPr>
                  <w:tcW w:w="1350" w:type="pct"/>
                </w:tcPr>
                <w:p w14:paraId="160547E8" w14:textId="77777777" w:rsidR="00A80B80" w:rsidRPr="00CD6C0E" w:rsidRDefault="00A80B80" w:rsidP="00A80B80">
                  <w:pPr>
                    <w:pStyle w:val="TAL"/>
                    <w:rPr>
                      <w:szCs w:val="24"/>
                    </w:rPr>
                  </w:pPr>
                  <w:r w:rsidRPr="00CD6C0E">
                    <w:rPr>
                      <w:szCs w:val="24"/>
                    </w:rPr>
                    <w:t>≤ 100 m</w:t>
                  </w:r>
                  <w:r>
                    <w:rPr>
                      <w:szCs w:val="24"/>
                    </w:rPr>
                    <w:t xml:space="preserve"> x 100 m</w:t>
                  </w:r>
                </w:p>
              </w:tc>
              <w:tc>
                <w:tcPr>
                  <w:tcW w:w="1150" w:type="pct"/>
                  <w:shd w:val="clear" w:color="auto" w:fill="auto"/>
                </w:tcPr>
                <w:p w14:paraId="63A44035" w14:textId="77777777" w:rsidR="00A80B80" w:rsidRPr="00113735" w:rsidRDefault="00A80B80" w:rsidP="00A80B80">
                  <w:pPr>
                    <w:pStyle w:val="TAL"/>
                    <w:keepLines/>
                    <w:numPr>
                      <w:ilvl w:val="0"/>
                      <w:numId w:val="34"/>
                    </w:numPr>
                    <w:adjustRightInd w:val="0"/>
                    <w:textAlignment w:val="baseline"/>
                    <w:rPr>
                      <w:rFonts w:eastAsia="宋体"/>
                      <w:lang w:eastAsia="zh-CN"/>
                    </w:rPr>
                  </w:pPr>
                  <w:r w:rsidRPr="00113735">
                    <w:rPr>
                      <w:rFonts w:eastAsia="宋体"/>
                      <w:lang w:eastAsia="zh-CN"/>
                    </w:rPr>
                    <w:t>Motion control</w:t>
                  </w:r>
                </w:p>
                <w:p w14:paraId="2F40228C" w14:textId="77777777" w:rsidR="00A80B80" w:rsidRPr="00CD6C0E" w:rsidRDefault="00A80B80" w:rsidP="00A80B80">
                  <w:pPr>
                    <w:pStyle w:val="TAL"/>
                    <w:keepLines/>
                    <w:numPr>
                      <w:ilvl w:val="0"/>
                      <w:numId w:val="34"/>
                    </w:numPr>
                    <w:adjustRightInd w:val="0"/>
                    <w:textAlignment w:val="baseline"/>
                    <w:rPr>
                      <w:i/>
                      <w:iCs/>
                    </w:rPr>
                  </w:pPr>
                  <w:r w:rsidRPr="00EB7538">
                    <w:rPr>
                      <w:rFonts w:eastAsia="宋体"/>
                      <w:lang w:eastAsia="zh-CN"/>
                    </w:rPr>
                    <w:t>Control-to-control communication for industrial controller</w:t>
                  </w:r>
                </w:p>
              </w:tc>
            </w:tr>
            <w:tr w:rsidR="00A80B80" w:rsidRPr="00CD6C0E" w14:paraId="27C7EB4F" w14:textId="77777777" w:rsidTr="00A80B80">
              <w:tc>
                <w:tcPr>
                  <w:tcW w:w="896" w:type="pct"/>
                  <w:shd w:val="clear" w:color="auto" w:fill="auto"/>
                </w:tcPr>
                <w:p w14:paraId="4A4D727F" w14:textId="77777777" w:rsidR="00A80B80" w:rsidRPr="00CD6C0E" w:rsidRDefault="00A80B80" w:rsidP="00A80B80">
                  <w:pPr>
                    <w:pStyle w:val="TAL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</w:t>
                  </w:r>
                </w:p>
              </w:tc>
              <w:tc>
                <w:tcPr>
                  <w:tcW w:w="1073" w:type="pct"/>
                  <w:shd w:val="clear" w:color="auto" w:fill="auto"/>
                </w:tcPr>
                <w:p w14:paraId="182E428A" w14:textId="77777777" w:rsidR="00A80B80" w:rsidRPr="00CD6C0E" w:rsidRDefault="00A80B80" w:rsidP="00A80B80">
                  <w:pPr>
                    <w:pStyle w:val="TAL"/>
                    <w:rPr>
                      <w:szCs w:val="24"/>
                    </w:rPr>
                  </w:pPr>
                  <w:r w:rsidRPr="00CD6C0E">
                    <w:rPr>
                      <w:szCs w:val="24"/>
                    </w:rPr>
                    <w:t>Up to 10 UEs</w:t>
                  </w:r>
                </w:p>
              </w:tc>
              <w:tc>
                <w:tcPr>
                  <w:tcW w:w="531" w:type="pct"/>
                  <w:shd w:val="clear" w:color="auto" w:fill="auto"/>
                </w:tcPr>
                <w:p w14:paraId="41BB57CA" w14:textId="77777777" w:rsidR="00A80B80" w:rsidRPr="00CD6C0E" w:rsidRDefault="00A80B80" w:rsidP="00A80B80">
                  <w:pPr>
                    <w:pStyle w:val="TAL"/>
                    <w:rPr>
                      <w:szCs w:val="24"/>
                    </w:rPr>
                  </w:pPr>
                  <w:r w:rsidRPr="00CD6C0E">
                    <w:rPr>
                      <w:szCs w:val="24"/>
                    </w:rPr>
                    <w:t>&lt; 10 µs</w:t>
                  </w:r>
                </w:p>
              </w:tc>
              <w:tc>
                <w:tcPr>
                  <w:tcW w:w="1350" w:type="pct"/>
                </w:tcPr>
                <w:p w14:paraId="4B23A7F0" w14:textId="77777777" w:rsidR="00A80B80" w:rsidRPr="00CD6C0E" w:rsidRDefault="00A80B80" w:rsidP="00A80B80">
                  <w:pPr>
                    <w:pStyle w:val="TAL"/>
                    <w:rPr>
                      <w:szCs w:val="24"/>
                    </w:rPr>
                  </w:pPr>
                  <w:r w:rsidRPr="00CD6C0E">
                    <w:rPr>
                      <w:rFonts w:eastAsia="MS Mincho"/>
                      <w:szCs w:val="24"/>
                    </w:rPr>
                    <w:t>≤ 2500 m</w:t>
                  </w:r>
                  <w:r w:rsidRPr="00CD6C0E">
                    <w:rPr>
                      <w:rFonts w:eastAsia="MS Mincho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1150" w:type="pct"/>
                  <w:shd w:val="clear" w:color="auto" w:fill="auto"/>
                </w:tcPr>
                <w:p w14:paraId="31EE8DF0" w14:textId="77777777" w:rsidR="00A80B80" w:rsidRPr="00CD6C0E" w:rsidRDefault="00A80B80" w:rsidP="00A80B80">
                  <w:pPr>
                    <w:pStyle w:val="TAL"/>
                    <w:keepLines/>
                    <w:numPr>
                      <w:ilvl w:val="0"/>
                      <w:numId w:val="34"/>
                    </w:numPr>
                    <w:adjustRightInd w:val="0"/>
                    <w:textAlignment w:val="baseline"/>
                    <w:rPr>
                      <w:i/>
                      <w:iCs/>
                    </w:rPr>
                  </w:pPr>
                  <w:r w:rsidRPr="00CD6C0E">
                    <w:rPr>
                      <w:rFonts w:eastAsia="MS Mincho"/>
                    </w:rPr>
                    <w:t>High data rate video streaming</w:t>
                  </w:r>
                </w:p>
              </w:tc>
            </w:tr>
            <w:tr w:rsidR="00A80B80" w:rsidRPr="00744C21" w14:paraId="40E8F39A" w14:textId="77777777" w:rsidTr="00A80B80">
              <w:tc>
                <w:tcPr>
                  <w:tcW w:w="896" w:type="pct"/>
                  <w:shd w:val="clear" w:color="auto" w:fill="auto"/>
                </w:tcPr>
                <w:p w14:paraId="3B9AF53D" w14:textId="77777777" w:rsidR="00A80B80" w:rsidRPr="00EF4C85" w:rsidRDefault="00A80B80" w:rsidP="00A80B80">
                  <w:pPr>
                    <w:pStyle w:val="TAL"/>
                  </w:pPr>
                  <w:r>
                    <w:t>3</w:t>
                  </w:r>
                </w:p>
              </w:tc>
              <w:tc>
                <w:tcPr>
                  <w:tcW w:w="1073" w:type="pct"/>
                  <w:shd w:val="clear" w:color="auto" w:fill="auto"/>
                </w:tcPr>
                <w:p w14:paraId="42BF0033" w14:textId="77777777" w:rsidR="00A80B80" w:rsidRPr="00744C21" w:rsidRDefault="00A80B80" w:rsidP="00A80B80">
                  <w:pPr>
                    <w:pStyle w:val="TAL"/>
                  </w:pPr>
                  <w:r w:rsidRPr="00744C21">
                    <w:t>Up to 100</w:t>
                  </w:r>
                  <w:r>
                    <w:t xml:space="preserve"> </w:t>
                  </w:r>
                  <w:r w:rsidRPr="00744C21">
                    <w:t>UEs</w:t>
                  </w:r>
                </w:p>
              </w:tc>
              <w:tc>
                <w:tcPr>
                  <w:tcW w:w="531" w:type="pct"/>
                  <w:shd w:val="clear" w:color="auto" w:fill="auto"/>
                </w:tcPr>
                <w:p w14:paraId="3477729B" w14:textId="77777777" w:rsidR="00A80B80" w:rsidRPr="00744C21" w:rsidRDefault="00A80B80" w:rsidP="00A80B80">
                  <w:pPr>
                    <w:pStyle w:val="TAL"/>
                  </w:pPr>
                  <w:r w:rsidRPr="00744C21">
                    <w:t>&lt; 1 µs</w:t>
                  </w:r>
                </w:p>
              </w:tc>
              <w:tc>
                <w:tcPr>
                  <w:tcW w:w="1350" w:type="pct"/>
                </w:tcPr>
                <w:p w14:paraId="6574621F" w14:textId="77777777" w:rsidR="00A80B80" w:rsidRPr="00CB2C87" w:rsidRDefault="00A80B80" w:rsidP="00A80B80">
                  <w:pPr>
                    <w:pStyle w:val="TAL"/>
                    <w:rPr>
                      <w:rFonts w:eastAsia="微软雅黑"/>
                      <w:color w:val="000000"/>
                    </w:rPr>
                  </w:pPr>
                  <w:r w:rsidRPr="00CB2C87">
                    <w:rPr>
                      <w:rFonts w:eastAsia="微软雅黑"/>
                      <w:color w:val="000000"/>
                    </w:rPr>
                    <w:t xml:space="preserve">&lt; </w:t>
                  </w:r>
                  <w:r w:rsidRPr="00744C21">
                    <w:rPr>
                      <w:rFonts w:eastAsia="微软雅黑"/>
                      <w:color w:val="000000"/>
                    </w:rPr>
                    <w:t>2</w:t>
                  </w:r>
                  <w:r w:rsidRPr="00CB2C87">
                    <w:rPr>
                      <w:rFonts w:eastAsia="微软雅黑"/>
                      <w:color w:val="000000"/>
                    </w:rPr>
                    <w:t>0</w:t>
                  </w:r>
                  <w:r>
                    <w:rPr>
                      <w:rFonts w:eastAsia="微软雅黑"/>
                      <w:color w:val="000000"/>
                    </w:rPr>
                    <w:t xml:space="preserve"> </w:t>
                  </w:r>
                  <w:r w:rsidRPr="00CB2C87">
                    <w:rPr>
                      <w:rFonts w:eastAsia="微软雅黑"/>
                      <w:color w:val="000000"/>
                    </w:rPr>
                    <w:t>km</w:t>
                  </w:r>
                  <w:r w:rsidRPr="00CB2C87">
                    <w:rPr>
                      <w:rFonts w:eastAsia="微软雅黑"/>
                      <w:color w:val="000000"/>
                      <w:vertAlign w:val="superscript"/>
                    </w:rPr>
                    <w:t>2</w:t>
                  </w:r>
                </w:p>
              </w:tc>
              <w:tc>
                <w:tcPr>
                  <w:tcW w:w="1150" w:type="pct"/>
                  <w:shd w:val="clear" w:color="auto" w:fill="auto"/>
                </w:tcPr>
                <w:p w14:paraId="3CE539D8" w14:textId="77777777" w:rsidR="00A80B80" w:rsidRPr="00744C21" w:rsidRDefault="00A80B80" w:rsidP="00A80B80">
                  <w:pPr>
                    <w:pStyle w:val="TAL"/>
                    <w:numPr>
                      <w:ilvl w:val="0"/>
                      <w:numId w:val="35"/>
                    </w:numPr>
                    <w:overflowPunct/>
                    <w:autoSpaceDE/>
                    <w:autoSpaceDN/>
                    <w:rPr>
                      <w:rFonts w:eastAsia="MS Mincho"/>
                    </w:rPr>
                  </w:pPr>
                  <w:r w:rsidRPr="00744C21">
                    <w:t>Smart Grid: synchronicity between PMUs</w:t>
                  </w:r>
                </w:p>
              </w:tc>
            </w:tr>
          </w:tbl>
          <w:p w14:paraId="03A86FB2" w14:textId="363DAA5E" w:rsidR="00A80B80" w:rsidRPr="00893FEE" w:rsidRDefault="00A80B80" w:rsidP="00A80B80">
            <w:pPr>
              <w:rPr>
                <w:rFonts w:ascii="Arial" w:eastAsia="Calibri" w:hAnsi="Arial" w:cs="Arial"/>
              </w:rPr>
            </w:pPr>
            <w:r>
              <w:rPr>
                <w:rFonts w:cs="Times New Roman"/>
                <w:szCs w:val="20"/>
                <w:lang w:eastAsia="ja-JP"/>
              </w:rPr>
              <w:t xml:space="preserve"> </w:t>
            </w:r>
          </w:p>
        </w:tc>
      </w:tr>
    </w:tbl>
    <w:p w14:paraId="2E03A617" w14:textId="06F32D18" w:rsidR="009F7FB2" w:rsidRDefault="009F7FB2" w:rsidP="009F7FB2">
      <w:pPr>
        <w:rPr>
          <w:lang w:val="en-GB"/>
        </w:rPr>
      </w:pPr>
    </w:p>
    <w:p w14:paraId="3A15A858" w14:textId="1E65721B" w:rsidR="00A80B80" w:rsidRDefault="00A80B80" w:rsidP="009F7FB2">
      <w:pPr>
        <w:rPr>
          <w:lang w:val="en-GB"/>
        </w:rPr>
      </w:pPr>
      <w:r>
        <w:t xml:space="preserve">The synchronicity requirements captured in this table are applicable for both intra- and inter-gNB cases. It is applicable to all UEs within the service area irrespective of the number of gNBs deployed within the area and the required </w:t>
      </w:r>
      <w:r w:rsidR="00C75B97">
        <w:t xml:space="preserve">accuracy </w:t>
      </w:r>
      <w:r>
        <w:t>is between the sync</w:t>
      </w:r>
      <w:r w:rsidR="00C75B97">
        <w:t>hronization</w:t>
      </w:r>
      <w:r>
        <w:t xml:space="preserve"> master</w:t>
      </w:r>
      <w:r w:rsidR="00C75B97">
        <w:t xml:space="preserve"> in the gNB</w:t>
      </w:r>
      <w:r>
        <w:t xml:space="preserve"> and any device of the global time/working clock domain.</w:t>
      </w:r>
    </w:p>
    <w:p w14:paraId="3DA48A8A" w14:textId="1277F894" w:rsidR="00A80B80" w:rsidRDefault="00A80B80" w:rsidP="009F7FB2">
      <w:pPr>
        <w:rPr>
          <w:lang w:val="en-GB"/>
        </w:rPr>
      </w:pPr>
      <w:r>
        <w:rPr>
          <w:lang w:val="en-GB"/>
        </w:rPr>
        <w:t xml:space="preserve">Following discussions on propagation delay compensation needs, RAN2 sent a LS to </w:t>
      </w:r>
      <w:r w:rsidRPr="006567A2">
        <w:rPr>
          <w:color w:val="000000" w:themeColor="text1"/>
          <w:lang w:val="en-GB"/>
        </w:rPr>
        <w:t>RAN1 R2-1908160</w:t>
      </w:r>
      <w:r w:rsidR="00EB4DC8" w:rsidRPr="006567A2">
        <w:rPr>
          <w:color w:val="000000" w:themeColor="text1"/>
          <w:lang w:val="en-GB"/>
        </w:rPr>
        <w:t xml:space="preserve"> [5</w:t>
      </w:r>
      <w:r w:rsidRPr="006567A2">
        <w:rPr>
          <w:color w:val="000000" w:themeColor="text1"/>
          <w:lang w:val="en-GB"/>
        </w:rPr>
        <w:t>]</w:t>
      </w:r>
      <w:r w:rsidR="009623B4" w:rsidRPr="006567A2">
        <w:rPr>
          <w:color w:val="000000" w:themeColor="text1"/>
          <w:lang w:val="en-GB"/>
        </w:rPr>
        <w:t xml:space="preserve"> to inquire about the delay compensation methods assumed in the IIoT study TR 38.825</w:t>
      </w:r>
      <w:r w:rsidR="00096BBF" w:rsidRPr="006567A2">
        <w:rPr>
          <w:color w:val="000000" w:themeColor="text1"/>
          <w:lang w:val="en-GB"/>
        </w:rPr>
        <w:t xml:space="preserve"> [2</w:t>
      </w:r>
      <w:r w:rsidR="009623B4" w:rsidRPr="006567A2">
        <w:rPr>
          <w:color w:val="000000" w:themeColor="text1"/>
          <w:lang w:val="en-GB"/>
        </w:rPr>
        <w:t>] and RAN1’s opinion on the need for delay compensation requirements.</w:t>
      </w:r>
      <w:r w:rsidRPr="006567A2">
        <w:rPr>
          <w:color w:val="000000" w:themeColor="text1"/>
          <w:lang w:val="en-GB"/>
        </w:rPr>
        <w:br/>
        <w:t>The RAN1 reply R1-1909847</w:t>
      </w:r>
      <w:r w:rsidR="00EB4DC8" w:rsidRPr="006567A2">
        <w:rPr>
          <w:color w:val="000000" w:themeColor="text1"/>
          <w:lang w:val="en-GB"/>
        </w:rPr>
        <w:t xml:space="preserve"> [4</w:t>
      </w:r>
      <w:r w:rsidRPr="006567A2">
        <w:rPr>
          <w:color w:val="000000" w:themeColor="text1"/>
          <w:lang w:val="en-GB"/>
        </w:rPr>
        <w:t>] recommended to specify overall synchronizati</w:t>
      </w:r>
      <w:r w:rsidRPr="00A80B80">
        <w:rPr>
          <w:lang w:val="en-GB"/>
        </w:rPr>
        <w:t xml:space="preserve">on accuracy requirements and tests, but </w:t>
      </w:r>
      <w:r>
        <w:rPr>
          <w:lang w:val="en-GB"/>
        </w:rPr>
        <w:t>RAN1 is uncertain about the</w:t>
      </w:r>
      <w:r w:rsidRPr="00A80B80">
        <w:rPr>
          <w:lang w:val="en-GB"/>
        </w:rPr>
        <w:t xml:space="preserve"> </w:t>
      </w:r>
      <w:r>
        <w:rPr>
          <w:lang w:val="en-GB"/>
        </w:rPr>
        <w:t>feasibility of such requirements and test,</w:t>
      </w:r>
      <w:r w:rsidRPr="00A80B80">
        <w:rPr>
          <w:lang w:val="en-GB"/>
        </w:rPr>
        <w:t xml:space="preserve"> and request RAN4 </w:t>
      </w:r>
      <w:r>
        <w:rPr>
          <w:lang w:val="en-GB"/>
        </w:rPr>
        <w:t>(</w:t>
      </w:r>
      <w:r w:rsidRPr="00A80B80">
        <w:rPr>
          <w:lang w:val="en-GB"/>
        </w:rPr>
        <w:t>and RAN5</w:t>
      </w:r>
      <w:r>
        <w:rPr>
          <w:lang w:val="en-GB"/>
        </w:rPr>
        <w:t>)</w:t>
      </w:r>
      <w:r w:rsidRPr="00A80B80">
        <w:rPr>
          <w:lang w:val="en-GB"/>
        </w:rPr>
        <w:t xml:space="preserve"> to provide their view.</w:t>
      </w:r>
    </w:p>
    <w:p w14:paraId="471D7FE3" w14:textId="77777777" w:rsidR="00A80B80" w:rsidRPr="009F7FB2" w:rsidRDefault="00A80B80" w:rsidP="009F7FB2">
      <w:pPr>
        <w:rPr>
          <w:lang w:val="en-GB"/>
        </w:rPr>
      </w:pPr>
    </w:p>
    <w:p w14:paraId="0255928D" w14:textId="16380CE5" w:rsidR="00451715" w:rsidRPr="00CF4169" w:rsidRDefault="00A66EAD" w:rsidP="00451715">
      <w:pPr>
        <w:pStyle w:val="RAN4H2"/>
        <w:rPr>
          <w:lang w:val="en-GB"/>
        </w:rPr>
      </w:pPr>
      <w:r w:rsidRPr="00CF4169">
        <w:rPr>
          <w:lang w:val="en-GB"/>
        </w:rPr>
        <w:t>Time synchronization accuracy in RAN4</w:t>
      </w:r>
    </w:p>
    <w:p w14:paraId="78BFDB1B" w14:textId="1F87F413" w:rsidR="00DA11A9" w:rsidRPr="006567A2" w:rsidRDefault="009B3342" w:rsidP="00D752E2">
      <w:pPr>
        <w:rPr>
          <w:color w:val="000000" w:themeColor="text1"/>
          <w:lang w:val="en-GB"/>
        </w:rPr>
      </w:pPr>
      <w:r>
        <w:rPr>
          <w:lang w:val="en-GB"/>
        </w:rPr>
        <w:t xml:space="preserve">RAN4 </w:t>
      </w:r>
      <w:r w:rsidR="00DA11A9">
        <w:rPr>
          <w:lang w:val="en-GB"/>
        </w:rPr>
        <w:t xml:space="preserve">has previously defined </w:t>
      </w:r>
      <w:r w:rsidR="00DA11A9" w:rsidRPr="00DA11A9">
        <w:rPr>
          <w:lang w:val="en-GB"/>
        </w:rPr>
        <w:t>performance requirements and testing</w:t>
      </w:r>
      <w:r w:rsidR="00DA11A9">
        <w:rPr>
          <w:lang w:val="en-GB"/>
        </w:rPr>
        <w:t xml:space="preserve"> for the time synchronization accuracy over the air interface. Requirements for timing advance are captured </w:t>
      </w:r>
      <w:r w:rsidR="00DA11A9" w:rsidRPr="006567A2">
        <w:rPr>
          <w:color w:val="000000" w:themeColor="text1"/>
          <w:lang w:val="en-GB"/>
        </w:rPr>
        <w:t>in TS 38.133, section 7.3.2</w:t>
      </w:r>
      <w:r w:rsidR="00EB4DC8" w:rsidRPr="006567A2">
        <w:rPr>
          <w:color w:val="000000" w:themeColor="text1"/>
          <w:lang w:val="en-GB"/>
        </w:rPr>
        <w:t xml:space="preserve"> [3</w:t>
      </w:r>
      <w:r w:rsidR="00DA11A9" w:rsidRPr="006567A2">
        <w:rPr>
          <w:color w:val="000000" w:themeColor="text1"/>
          <w:lang w:val="en-GB"/>
        </w:rPr>
        <w:t>].</w:t>
      </w:r>
    </w:p>
    <w:p w14:paraId="2AC81E19" w14:textId="6CE17A18" w:rsidR="00857311" w:rsidRDefault="00DA11A9" w:rsidP="00D752E2">
      <w:pPr>
        <w:rPr>
          <w:lang w:val="en-GB"/>
        </w:rPr>
      </w:pPr>
      <w:r w:rsidRPr="006567A2">
        <w:rPr>
          <w:color w:val="000000" w:themeColor="text1"/>
          <w:lang w:val="en-GB"/>
        </w:rPr>
        <w:t>The most relevant UE requirements on the transmit timing error can be found in TS 38.133, sections 7.1.2</w:t>
      </w:r>
      <w:r w:rsidR="00EB4DC8" w:rsidRPr="006567A2">
        <w:rPr>
          <w:color w:val="000000" w:themeColor="text1"/>
          <w:lang w:val="en-GB"/>
        </w:rPr>
        <w:t xml:space="preserve"> [3</w:t>
      </w:r>
      <w:r w:rsidR="00C75B97" w:rsidRPr="006567A2">
        <w:rPr>
          <w:color w:val="000000" w:themeColor="text1"/>
          <w:lang w:val="en-GB"/>
        </w:rPr>
        <w:t>] and the related test cases in 38.133 sections</w:t>
      </w:r>
      <w:r w:rsidRPr="006567A2">
        <w:rPr>
          <w:color w:val="000000" w:themeColor="text1"/>
          <w:lang w:val="en-GB"/>
        </w:rPr>
        <w:t xml:space="preserve"> A.6.4, and A.5.4</w:t>
      </w:r>
      <w:r w:rsidR="00EB4DC8" w:rsidRPr="006567A2">
        <w:rPr>
          <w:color w:val="000000" w:themeColor="text1"/>
          <w:lang w:val="en-GB"/>
        </w:rPr>
        <w:t xml:space="preserve"> [3</w:t>
      </w:r>
      <w:r w:rsidRPr="006567A2">
        <w:rPr>
          <w:color w:val="000000" w:themeColor="text1"/>
          <w:lang w:val="en-GB"/>
        </w:rPr>
        <w:t>].</w:t>
      </w:r>
      <w:r w:rsidR="00EA2E44" w:rsidRPr="006567A2">
        <w:rPr>
          <w:color w:val="000000" w:themeColor="text1"/>
          <w:lang w:val="en-GB"/>
        </w:rPr>
        <w:t xml:space="preserve"> The</w:t>
      </w:r>
      <w:r w:rsidR="00327643" w:rsidRPr="006567A2">
        <w:rPr>
          <w:color w:val="000000" w:themeColor="text1"/>
          <w:lang w:val="en-GB"/>
        </w:rPr>
        <w:t xml:space="preserve"> </w:t>
      </w:r>
      <w:r w:rsidR="00327643">
        <w:rPr>
          <w:lang w:val="en-GB"/>
        </w:rPr>
        <w:t xml:space="preserve">core requirement related </w:t>
      </w:r>
      <w:r w:rsidR="00857311">
        <w:rPr>
          <w:lang w:val="en-GB"/>
        </w:rPr>
        <w:t xml:space="preserve">to </w:t>
      </w:r>
      <w:r w:rsidR="00327643">
        <w:rPr>
          <w:lang w:val="en-GB"/>
        </w:rPr>
        <w:t>the UE</w:t>
      </w:r>
      <w:r w:rsidR="00EA2E44">
        <w:rPr>
          <w:lang w:val="en-GB"/>
        </w:rPr>
        <w:t xml:space="preserve"> </w:t>
      </w:r>
      <w:r w:rsidR="00C61811">
        <w:rPr>
          <w:lang w:val="en-GB"/>
        </w:rPr>
        <w:t>transmi</w:t>
      </w:r>
      <w:r w:rsidR="00327643">
        <w:rPr>
          <w:lang w:val="en-GB"/>
        </w:rPr>
        <w:t>t</w:t>
      </w:r>
      <w:r w:rsidR="00C61811">
        <w:rPr>
          <w:lang w:val="en-GB"/>
        </w:rPr>
        <w:t xml:space="preserve"> </w:t>
      </w:r>
      <w:r w:rsidR="00EA2E44">
        <w:rPr>
          <w:lang w:val="en-GB"/>
        </w:rPr>
        <w:t xml:space="preserve">timing </w:t>
      </w:r>
      <w:r w:rsidR="00327643">
        <w:rPr>
          <w:lang w:val="en-GB"/>
        </w:rPr>
        <w:t>accuracy</w:t>
      </w:r>
      <w:r w:rsidR="00EA2E44">
        <w:rPr>
          <w:lang w:val="en-GB"/>
        </w:rPr>
        <w:t xml:space="preserve"> requirement</w:t>
      </w:r>
      <w:r w:rsidR="00857311">
        <w:rPr>
          <w:lang w:val="en-GB"/>
        </w:rPr>
        <w:t>,</w:t>
      </w:r>
      <w:r w:rsidR="00EA2E44">
        <w:rPr>
          <w:lang w:val="en-GB"/>
        </w:rPr>
        <w:t xml:space="preserve"> </w:t>
      </w:r>
      <w:r w:rsidR="00327643">
        <w:rPr>
          <w:lang w:val="en-GB"/>
        </w:rPr>
        <w:t>defined for initial transmission and non-initial transmission</w:t>
      </w:r>
      <w:r w:rsidR="00857311">
        <w:rPr>
          <w:lang w:val="en-GB"/>
        </w:rPr>
        <w:t>,</w:t>
      </w:r>
      <w:r w:rsidR="00327643">
        <w:rPr>
          <w:lang w:val="en-GB"/>
        </w:rPr>
        <w:t xml:space="preserve"> states that the accuracy shall be within</w:t>
      </w:r>
      <w:r w:rsidR="00857311">
        <w:rPr>
          <w:lang w:val="en-GB"/>
        </w:rPr>
        <w:t xml:space="preserve"> </w:t>
      </w:r>
      <w:r w:rsidR="00EA2E44">
        <w:rPr>
          <w:rFonts w:cs="v4.2.0"/>
        </w:rPr>
        <w:t>T</w:t>
      </w:r>
      <w:r w:rsidR="00EA2E44">
        <w:rPr>
          <w:rFonts w:cs="v4.2.0"/>
          <w:vertAlign w:val="subscript"/>
        </w:rPr>
        <w:t>e</w:t>
      </w:r>
      <w:r w:rsidR="00EA2E44">
        <w:rPr>
          <w:lang w:val="en-GB"/>
        </w:rPr>
        <w:t>.</w:t>
      </w:r>
    </w:p>
    <w:p w14:paraId="726C8505" w14:textId="5A378211" w:rsidR="00327643" w:rsidRDefault="00327643" w:rsidP="00D752E2">
      <w:pPr>
        <w:rPr>
          <w:rFonts w:cs="v4.2.0"/>
        </w:rPr>
      </w:pPr>
    </w:p>
    <w:p w14:paraId="08EA5604" w14:textId="2115EBD3" w:rsidR="00DA11A9" w:rsidRPr="006567A2" w:rsidRDefault="00EA2E44" w:rsidP="00D752E2">
      <w:pPr>
        <w:rPr>
          <w:color w:val="000000" w:themeColor="text1"/>
          <w:lang w:val="en-GB"/>
        </w:rPr>
      </w:pPr>
      <w:r>
        <w:rPr>
          <w:rFonts w:cs="v4.2.0"/>
        </w:rPr>
        <w:t xml:space="preserve">When </w:t>
      </w:r>
      <w:r w:rsidR="00327643">
        <w:rPr>
          <w:rFonts w:cs="v4.2.0"/>
        </w:rPr>
        <w:t xml:space="preserve">it is not initial transmission, and </w:t>
      </w:r>
      <w:r>
        <w:rPr>
          <w:rFonts w:cs="v4.2.0"/>
        </w:rPr>
        <w:t xml:space="preserve">the transmission timing error between the UE and 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exceeds </w:t>
      </w:r>
      <w:r>
        <w:rPr>
          <w:rFonts w:cs="v4.2.0"/>
        </w:rPr>
        <w:sym w:font="Symbol" w:char="F0B1"/>
      </w:r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r>
        <w:rPr>
          <w:rFonts w:cs="v4.2.0"/>
        </w:rPr>
        <w:t xml:space="preserve"> then the UE is required to </w:t>
      </w:r>
      <w:r w:rsidR="00327643">
        <w:rPr>
          <w:rFonts w:cs="v4.2.0"/>
        </w:rPr>
        <w:t xml:space="preserve">gradually </w:t>
      </w:r>
      <w:r>
        <w:rPr>
          <w:rFonts w:cs="v4.2.0"/>
        </w:rPr>
        <w:t xml:space="preserve">adjust its timing to </w:t>
      </w:r>
      <w:r w:rsidR="00327643">
        <w:rPr>
          <w:rFonts w:cs="v4.2.0"/>
        </w:rPr>
        <w:t xml:space="preserve">be </w:t>
      </w:r>
      <w:r>
        <w:rPr>
          <w:rFonts w:cs="v4.2.0"/>
        </w:rPr>
        <w:t xml:space="preserve">within </w:t>
      </w:r>
      <w:r>
        <w:rPr>
          <w:rFonts w:cs="v4.2.0"/>
        </w:rPr>
        <w:sym w:font="Symbol" w:char="F0B1"/>
      </w:r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r>
        <w:t>.</w:t>
      </w:r>
      <w:r w:rsidR="00637CD0">
        <w:t xml:space="preserve"> </w:t>
      </w:r>
      <w:r>
        <w:t xml:space="preserve">The </w:t>
      </w:r>
      <w:r w:rsidR="00327643">
        <w:t xml:space="preserve">maximum transmit timing </w:t>
      </w:r>
      <w:r>
        <w:t xml:space="preserve">error requirement is captured in the following table </w:t>
      </w:r>
      <w:r w:rsidR="002E3A9A" w:rsidRPr="006567A2">
        <w:rPr>
          <w:color w:val="000000" w:themeColor="text1"/>
        </w:rPr>
        <w:t xml:space="preserve">in </w:t>
      </w:r>
      <w:r w:rsidRPr="006567A2">
        <w:rPr>
          <w:color w:val="000000" w:themeColor="text1"/>
        </w:rPr>
        <w:t>TS</w:t>
      </w:r>
      <w:r w:rsidR="00A61DAF" w:rsidRPr="006567A2">
        <w:rPr>
          <w:color w:val="000000" w:themeColor="text1"/>
        </w:rPr>
        <w:t xml:space="preserve"> </w:t>
      </w:r>
      <w:r w:rsidRPr="006567A2">
        <w:rPr>
          <w:color w:val="000000" w:themeColor="text1"/>
        </w:rPr>
        <w:t>38.133</w:t>
      </w:r>
      <w:r w:rsidR="002E3A9A" w:rsidRPr="006567A2">
        <w:rPr>
          <w:color w:val="000000" w:themeColor="text1"/>
        </w:rPr>
        <w:t xml:space="preserve"> [3</w:t>
      </w:r>
      <w:r w:rsidRPr="006567A2">
        <w:rPr>
          <w:color w:val="000000" w:themeColor="text1"/>
        </w:rPr>
        <w:t>]:</w:t>
      </w:r>
    </w:p>
    <w:tbl>
      <w:tblPr>
        <w:tblW w:w="4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4"/>
      </w:tblGrid>
      <w:tr w:rsidR="00DA11A9" w:rsidRPr="00893FEE" w14:paraId="4D86AB9A" w14:textId="77777777" w:rsidTr="00F30E44">
        <w:trPr>
          <w:jc w:val="center"/>
        </w:trPr>
        <w:tc>
          <w:tcPr>
            <w:tcW w:w="10081" w:type="dxa"/>
            <w:shd w:val="clear" w:color="auto" w:fill="auto"/>
          </w:tcPr>
          <w:p w14:paraId="4D5B901E" w14:textId="32CF1F52" w:rsidR="00DA11A9" w:rsidRDefault="00DA11A9" w:rsidP="00DA11A9">
            <w:pPr>
              <w:pStyle w:val="TH"/>
            </w:pPr>
            <w:r>
              <w:lastRenderedPageBreak/>
              <w:t>Table 7.1.2-1: T</w:t>
            </w:r>
            <w:r>
              <w:rPr>
                <w:vertAlign w:val="subscript"/>
              </w:rPr>
              <w:t>e</w:t>
            </w:r>
            <w:r>
              <w:t xml:space="preserve"> Timing Error Limit </w:t>
            </w:r>
            <w:r w:rsidR="00EA2E44">
              <w:br/>
            </w:r>
            <w:r w:rsidRPr="00EA2E44">
              <w:rPr>
                <w:b w:val="0"/>
                <w:color w:val="00B050"/>
              </w:rPr>
              <w:t>[</w:t>
            </w:r>
            <w:r w:rsidR="00EA2E44" w:rsidRPr="00EA2E44">
              <w:rPr>
                <w:b w:val="0"/>
                <w:color w:val="00B050"/>
              </w:rPr>
              <w:t>Table m</w:t>
            </w:r>
            <w:r w:rsidRPr="00EA2E44">
              <w:rPr>
                <w:b w:val="0"/>
                <w:color w:val="00B050"/>
              </w:rPr>
              <w:t>odified by adding rightmost column]</w:t>
            </w:r>
          </w:p>
          <w:tbl>
            <w:tblPr>
              <w:tblW w:w="408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7"/>
              <w:gridCol w:w="1133"/>
              <w:gridCol w:w="1135"/>
              <w:gridCol w:w="1356"/>
              <w:gridCol w:w="1356"/>
            </w:tblGrid>
            <w:tr w:rsidR="00EA2E44" w14:paraId="6C31C73D" w14:textId="748BE79C" w:rsidTr="006567A2">
              <w:trPr>
                <w:cantSplit/>
                <w:jc w:val="center"/>
              </w:trPr>
              <w:tc>
                <w:tcPr>
                  <w:tcW w:w="9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B4B3C0" w14:textId="77777777" w:rsidR="00EA2E44" w:rsidRDefault="00EA2E44" w:rsidP="00DA11A9">
                  <w:pPr>
                    <w:keepNext/>
                    <w:keepLines/>
                    <w:spacing w:after="0"/>
                    <w:jc w:val="center"/>
                  </w:pPr>
                  <w:r>
                    <w:rPr>
                      <w:rFonts w:ascii="Arial" w:hAnsi="Arial"/>
                      <w:b/>
                      <w:sz w:val="18"/>
                    </w:rPr>
                    <w:t>Frequency Range</w:t>
                  </w:r>
                </w:p>
              </w:tc>
              <w:tc>
                <w:tcPr>
                  <w:tcW w:w="9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60B952" w14:textId="77777777" w:rsidR="00EA2E44" w:rsidRDefault="00EA2E44" w:rsidP="00DA11A9">
                  <w:pPr>
                    <w:keepNext/>
                    <w:keepLines/>
                    <w:spacing w:after="0"/>
                    <w:jc w:val="center"/>
                  </w:pPr>
                  <w:r>
                    <w:rPr>
                      <w:rFonts w:ascii="Arial" w:hAnsi="Arial"/>
                      <w:b/>
                      <w:sz w:val="18"/>
                    </w:rPr>
                    <w:t>SCS of SSB signals (KHz)</w:t>
                  </w: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B26032" w14:textId="77777777" w:rsidR="00EA2E44" w:rsidRDefault="00EA2E44" w:rsidP="00DA11A9">
                  <w:pPr>
                    <w:keepNext/>
                    <w:keepLines/>
                    <w:spacing w:after="0"/>
                    <w:jc w:val="center"/>
                  </w:pPr>
                  <w:r>
                    <w:rPr>
                      <w:rFonts w:ascii="Arial" w:hAnsi="Arial"/>
                      <w:b/>
                      <w:sz w:val="18"/>
                    </w:rPr>
                    <w:t>SCS of uplink signals s(KHz)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213D19" w14:textId="77777777" w:rsidR="00EA2E44" w:rsidRDefault="00EA2E44" w:rsidP="00DA11A9">
                  <w:pPr>
                    <w:keepNext/>
                    <w:keepLines/>
                    <w:spacing w:after="0"/>
                    <w:jc w:val="center"/>
                  </w:pPr>
                  <w:r>
                    <w:rPr>
                      <w:rFonts w:ascii="Arial" w:hAnsi="Arial"/>
                      <w:b/>
                      <w:sz w:val="18"/>
                    </w:rPr>
                    <w:t>T</w:t>
                  </w:r>
                  <w:r>
                    <w:rPr>
                      <w:rFonts w:ascii="Arial" w:hAnsi="Arial"/>
                      <w:b/>
                      <w:sz w:val="18"/>
                      <w:vertAlign w:val="subscript"/>
                    </w:rPr>
                    <w:t>e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4145BB" w14:textId="137FED0E" w:rsidR="00EA2E44" w:rsidRPr="00EA2E44" w:rsidRDefault="00EA2E44" w:rsidP="006567A2">
                  <w:pPr>
                    <w:keepNext/>
                    <w:keepLines/>
                    <w:spacing w:after="0"/>
                    <w:jc w:val="center"/>
                    <w:rPr>
                      <w:color w:val="00B050"/>
                    </w:rPr>
                  </w:pPr>
                  <w:r w:rsidRPr="00EA2E44">
                    <w:rPr>
                      <w:rFonts w:ascii="Arial" w:hAnsi="Arial"/>
                      <w:b/>
                      <w:color w:val="00B050"/>
                      <w:sz w:val="18"/>
                    </w:rPr>
                    <w:t>T</w:t>
                  </w:r>
                  <w:r w:rsidRPr="00EA2E44">
                    <w:rPr>
                      <w:rFonts w:ascii="Arial" w:hAnsi="Arial"/>
                      <w:b/>
                      <w:color w:val="00B050"/>
                      <w:sz w:val="18"/>
                      <w:vertAlign w:val="subscript"/>
                    </w:rPr>
                    <w:t>e</w:t>
                  </w:r>
                  <w:r w:rsidRPr="00EA2E44">
                    <w:rPr>
                      <w:rFonts w:ascii="Arial" w:hAnsi="Arial"/>
                      <w:b/>
                      <w:color w:val="00B050"/>
                      <w:sz w:val="18"/>
                    </w:rPr>
                    <w:t xml:space="preserve"> (ns)</w:t>
                  </w:r>
                </w:p>
              </w:tc>
            </w:tr>
            <w:tr w:rsidR="00EA2E44" w14:paraId="63E6AB0C" w14:textId="011CECBB" w:rsidTr="00EA2E44">
              <w:trPr>
                <w:cantSplit/>
                <w:jc w:val="center"/>
              </w:trPr>
              <w:tc>
                <w:tcPr>
                  <w:tcW w:w="92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B56339" w14:textId="77777777" w:rsidR="00EA2E44" w:rsidRDefault="00EA2E44" w:rsidP="00DA11A9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9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AC697B" w14:textId="77777777" w:rsidR="00EA2E44" w:rsidRDefault="00EA2E44" w:rsidP="00DA11A9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7837B" w14:textId="77777777" w:rsidR="00EA2E44" w:rsidRDefault="00EA2E44" w:rsidP="00DA11A9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5BB976" w14:textId="77777777" w:rsidR="00EA2E44" w:rsidRDefault="00EA2E44" w:rsidP="00DA11A9">
                  <w:pPr>
                    <w:pStyle w:val="TAC"/>
                  </w:pPr>
                  <w:r>
                    <w:t>12*64*T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27496" w14:textId="29DBE620" w:rsidR="00EA2E44" w:rsidRPr="00EA2E44" w:rsidRDefault="00637CD0" w:rsidP="00DA11A9">
                  <w:pPr>
                    <w:pStyle w:val="TAC"/>
                    <w:rPr>
                      <w:color w:val="00B050"/>
                    </w:rPr>
                  </w:pPr>
                  <w:r>
                    <w:rPr>
                      <w:color w:val="00B050"/>
                    </w:rPr>
                    <w:t>391</w:t>
                  </w:r>
                </w:p>
              </w:tc>
            </w:tr>
            <w:tr w:rsidR="00EA2E44" w14:paraId="47DC4DBD" w14:textId="522F703D" w:rsidTr="00EA2E44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3CDAA1" w14:textId="77777777" w:rsidR="00EA2E44" w:rsidRDefault="00EA2E44" w:rsidP="00DA11A9">
                  <w:pPr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9C2236" w14:textId="77777777" w:rsidR="00EA2E44" w:rsidRDefault="00EA2E44" w:rsidP="00DA11A9">
                  <w:pPr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D955A6" w14:textId="77777777" w:rsidR="00EA2E44" w:rsidRDefault="00EA2E44" w:rsidP="00DA11A9">
                  <w:pPr>
                    <w:pStyle w:val="TAC"/>
                  </w:pPr>
                  <w:r>
                    <w:t>30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B787AA" w14:textId="77777777" w:rsidR="00EA2E44" w:rsidRDefault="00EA2E44" w:rsidP="00DA11A9">
                  <w:pPr>
                    <w:pStyle w:val="TAC"/>
                  </w:pPr>
                  <w:r>
                    <w:t>10*64*T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1BFFC" w14:textId="71EAA1D5" w:rsidR="00EA2E44" w:rsidRPr="00EA2E44" w:rsidRDefault="00637CD0" w:rsidP="00DA11A9">
                  <w:pPr>
                    <w:pStyle w:val="TAC"/>
                    <w:rPr>
                      <w:color w:val="00B050"/>
                    </w:rPr>
                  </w:pPr>
                  <w:r>
                    <w:rPr>
                      <w:color w:val="00B050"/>
                    </w:rPr>
                    <w:t>326</w:t>
                  </w:r>
                </w:p>
              </w:tc>
            </w:tr>
            <w:tr w:rsidR="00EA2E44" w14:paraId="3CF516B3" w14:textId="555EE8A2" w:rsidTr="00EA2E44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9F225A" w14:textId="77777777" w:rsidR="00EA2E44" w:rsidRDefault="00EA2E44" w:rsidP="00DA11A9">
                  <w:pPr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F5B69B" w14:textId="77777777" w:rsidR="00EA2E44" w:rsidRDefault="00EA2E44" w:rsidP="00DA11A9">
                  <w:pPr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6B1EF8" w14:textId="77777777" w:rsidR="00EA2E44" w:rsidRDefault="00EA2E44" w:rsidP="00DA11A9">
                  <w:pPr>
                    <w:pStyle w:val="TAC"/>
                  </w:pPr>
                  <w:r>
                    <w:t>60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8FCE96" w14:textId="77777777" w:rsidR="00EA2E44" w:rsidRDefault="00EA2E44" w:rsidP="00DA11A9">
                  <w:pPr>
                    <w:pStyle w:val="TAC"/>
                  </w:pPr>
                  <w:r>
                    <w:t>10*64*T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F70A3" w14:textId="4016E034" w:rsidR="00EA2E44" w:rsidRPr="00EA2E44" w:rsidRDefault="00637CD0" w:rsidP="00DA11A9">
                  <w:pPr>
                    <w:pStyle w:val="TAC"/>
                    <w:rPr>
                      <w:color w:val="00B050"/>
                    </w:rPr>
                  </w:pPr>
                  <w:r>
                    <w:rPr>
                      <w:color w:val="00B050"/>
                    </w:rPr>
                    <w:t>326</w:t>
                  </w:r>
                </w:p>
              </w:tc>
            </w:tr>
            <w:tr w:rsidR="00EA2E44" w14:paraId="19881836" w14:textId="2C60DDBB" w:rsidTr="00EA2E44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74B270" w14:textId="77777777" w:rsidR="00EA2E44" w:rsidRDefault="00EA2E44" w:rsidP="00DA11A9">
                  <w:pPr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9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EE2B43" w14:textId="77777777" w:rsidR="00EA2E44" w:rsidRDefault="00EA2E44" w:rsidP="00DA11A9">
                  <w:pPr>
                    <w:pStyle w:val="TAC"/>
                  </w:pPr>
                  <w:r>
                    <w:t>30</w:t>
                  </w: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FE6224" w14:textId="77777777" w:rsidR="00EA2E44" w:rsidRDefault="00EA2E44" w:rsidP="00DA11A9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07A66B" w14:textId="77777777" w:rsidR="00EA2E44" w:rsidRDefault="00EA2E44" w:rsidP="00DA11A9">
                  <w:pPr>
                    <w:pStyle w:val="TAC"/>
                  </w:pPr>
                  <w:r>
                    <w:t>8*64*T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71179" w14:textId="0D502D82" w:rsidR="00EA2E44" w:rsidRPr="00EA2E44" w:rsidRDefault="00637CD0" w:rsidP="00DA11A9">
                  <w:pPr>
                    <w:pStyle w:val="TAC"/>
                    <w:rPr>
                      <w:color w:val="00B050"/>
                    </w:rPr>
                  </w:pPr>
                  <w:r>
                    <w:rPr>
                      <w:color w:val="00B050"/>
                    </w:rPr>
                    <w:t>260</w:t>
                  </w:r>
                </w:p>
              </w:tc>
            </w:tr>
            <w:tr w:rsidR="00EA2E44" w14:paraId="5B4E1EF6" w14:textId="44D60DD2" w:rsidTr="00EA2E44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159215" w14:textId="77777777" w:rsidR="00EA2E44" w:rsidRDefault="00EA2E44" w:rsidP="00DA11A9">
                  <w:pPr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91E786" w14:textId="77777777" w:rsidR="00EA2E44" w:rsidRDefault="00EA2E44" w:rsidP="00DA11A9">
                  <w:pPr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6BECDA" w14:textId="77777777" w:rsidR="00EA2E44" w:rsidRDefault="00EA2E44" w:rsidP="00DA11A9">
                  <w:pPr>
                    <w:pStyle w:val="TAC"/>
                  </w:pPr>
                  <w:r>
                    <w:t>30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6A33B2" w14:textId="77777777" w:rsidR="00EA2E44" w:rsidRDefault="00EA2E44" w:rsidP="00DA11A9">
                  <w:pPr>
                    <w:pStyle w:val="TAC"/>
                  </w:pPr>
                  <w:r>
                    <w:t>8*64*T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DD1A56" w14:textId="1E12B638" w:rsidR="00EA2E44" w:rsidRPr="00EA2E44" w:rsidRDefault="00637CD0" w:rsidP="00DA11A9">
                  <w:pPr>
                    <w:pStyle w:val="TAC"/>
                    <w:rPr>
                      <w:color w:val="00B050"/>
                    </w:rPr>
                  </w:pPr>
                  <w:r>
                    <w:rPr>
                      <w:color w:val="00B050"/>
                    </w:rPr>
                    <w:t>260</w:t>
                  </w:r>
                </w:p>
              </w:tc>
            </w:tr>
            <w:tr w:rsidR="00EA2E44" w14:paraId="0A4A16A2" w14:textId="57484868" w:rsidTr="00EA2E44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6A167" w14:textId="77777777" w:rsidR="00EA2E44" w:rsidRDefault="00EA2E44" w:rsidP="00DA11A9">
                  <w:pPr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6AC4B0" w14:textId="77777777" w:rsidR="00EA2E44" w:rsidRDefault="00EA2E44" w:rsidP="00DA11A9">
                  <w:pPr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08465D" w14:textId="77777777" w:rsidR="00EA2E44" w:rsidRDefault="00EA2E44" w:rsidP="00DA11A9">
                  <w:pPr>
                    <w:pStyle w:val="TAC"/>
                  </w:pPr>
                  <w:r>
                    <w:t>60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8040FE" w14:textId="77777777" w:rsidR="00EA2E44" w:rsidRDefault="00EA2E44" w:rsidP="00DA11A9">
                  <w:pPr>
                    <w:pStyle w:val="TAC"/>
                  </w:pPr>
                  <w:r>
                    <w:t>7*64*T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E9E98" w14:textId="4954F496" w:rsidR="00EA2E44" w:rsidRPr="00EA2E44" w:rsidRDefault="00637CD0" w:rsidP="00DA11A9">
                  <w:pPr>
                    <w:pStyle w:val="TAC"/>
                    <w:rPr>
                      <w:color w:val="00B050"/>
                    </w:rPr>
                  </w:pPr>
                  <w:r>
                    <w:rPr>
                      <w:color w:val="00B050"/>
                    </w:rPr>
                    <w:t>228</w:t>
                  </w:r>
                </w:p>
              </w:tc>
            </w:tr>
            <w:tr w:rsidR="00EA2E44" w14:paraId="4FCC4A2D" w14:textId="4AE6D468" w:rsidTr="00EA2E44">
              <w:trPr>
                <w:cantSplit/>
                <w:jc w:val="center"/>
              </w:trPr>
              <w:tc>
                <w:tcPr>
                  <w:tcW w:w="92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530DD5" w14:textId="77777777" w:rsidR="00EA2E44" w:rsidRDefault="00EA2E44" w:rsidP="00DA11A9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9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467B13" w14:textId="77777777" w:rsidR="00EA2E44" w:rsidRDefault="00EA2E44" w:rsidP="00DA11A9">
                  <w:pPr>
                    <w:pStyle w:val="TAC"/>
                  </w:pPr>
                  <w:r>
                    <w:t>120</w:t>
                  </w: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EC4173" w14:textId="77777777" w:rsidR="00EA2E44" w:rsidRDefault="00EA2E44" w:rsidP="00DA11A9">
                  <w:pPr>
                    <w:pStyle w:val="TAC"/>
                  </w:pPr>
                  <w:r>
                    <w:t>60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979F70" w14:textId="77777777" w:rsidR="00EA2E44" w:rsidRDefault="00EA2E44" w:rsidP="00DA11A9">
                  <w:pPr>
                    <w:pStyle w:val="TAC"/>
                  </w:pPr>
                  <w:r>
                    <w:t>3.5*64*T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F738C" w14:textId="6332969E" w:rsidR="00EA2E44" w:rsidRPr="00EA2E44" w:rsidRDefault="00637CD0" w:rsidP="00DA11A9">
                  <w:pPr>
                    <w:pStyle w:val="TAC"/>
                    <w:rPr>
                      <w:color w:val="00B050"/>
                    </w:rPr>
                  </w:pPr>
                  <w:r>
                    <w:rPr>
                      <w:color w:val="00B050"/>
                    </w:rPr>
                    <w:t>114</w:t>
                  </w:r>
                </w:p>
              </w:tc>
            </w:tr>
            <w:tr w:rsidR="00EA2E44" w14:paraId="6719B222" w14:textId="12B08C91" w:rsidTr="00EA2E44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468CEB" w14:textId="77777777" w:rsidR="00EA2E44" w:rsidRDefault="00EA2E44" w:rsidP="00DA11A9">
                  <w:pPr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98F4C8" w14:textId="77777777" w:rsidR="00EA2E44" w:rsidRDefault="00EA2E44" w:rsidP="00DA11A9">
                  <w:pPr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F3553A" w14:textId="77777777" w:rsidR="00EA2E44" w:rsidRDefault="00EA2E44" w:rsidP="00DA11A9">
                  <w:pPr>
                    <w:pStyle w:val="TAC"/>
                  </w:pPr>
                  <w:r>
                    <w:t>120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19713B" w14:textId="77777777" w:rsidR="00EA2E44" w:rsidRDefault="00EA2E44" w:rsidP="00DA11A9">
                  <w:pPr>
                    <w:pStyle w:val="TAC"/>
                  </w:pPr>
                  <w:r>
                    <w:t>3.5*64*T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0D4DD3" w14:textId="083773D2" w:rsidR="00EA2E44" w:rsidRPr="00EA2E44" w:rsidRDefault="00637CD0" w:rsidP="00DA11A9">
                  <w:pPr>
                    <w:pStyle w:val="TAC"/>
                    <w:rPr>
                      <w:color w:val="00B050"/>
                    </w:rPr>
                  </w:pPr>
                  <w:r>
                    <w:rPr>
                      <w:color w:val="00B050"/>
                    </w:rPr>
                    <w:t>114</w:t>
                  </w:r>
                </w:p>
              </w:tc>
            </w:tr>
            <w:tr w:rsidR="00EA2E44" w14:paraId="00CA2D0C" w14:textId="0B6F6582" w:rsidTr="00EA2E44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D3AA0D" w14:textId="77777777" w:rsidR="00EA2E44" w:rsidRDefault="00EA2E44" w:rsidP="00DA11A9">
                  <w:pPr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9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2F9D8C" w14:textId="77777777" w:rsidR="00EA2E44" w:rsidRDefault="00EA2E44" w:rsidP="00DA11A9">
                  <w:pPr>
                    <w:pStyle w:val="TAC"/>
                  </w:pPr>
                  <w:r>
                    <w:t>240</w:t>
                  </w: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BBE21E" w14:textId="77777777" w:rsidR="00EA2E44" w:rsidRDefault="00EA2E44" w:rsidP="00DA11A9">
                  <w:pPr>
                    <w:pStyle w:val="TAC"/>
                  </w:pPr>
                  <w:r>
                    <w:t>60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DE8611" w14:textId="77777777" w:rsidR="00EA2E44" w:rsidRDefault="00EA2E44" w:rsidP="00DA11A9">
                  <w:pPr>
                    <w:pStyle w:val="TAC"/>
                  </w:pPr>
                  <w:r>
                    <w:t>3*64*T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5D523" w14:textId="3A752A74" w:rsidR="00EA2E44" w:rsidRPr="00EA2E44" w:rsidRDefault="00637CD0" w:rsidP="00DA11A9">
                  <w:pPr>
                    <w:pStyle w:val="TAC"/>
                    <w:rPr>
                      <w:color w:val="00B050"/>
                    </w:rPr>
                  </w:pPr>
                  <w:r>
                    <w:rPr>
                      <w:color w:val="00B050"/>
                    </w:rPr>
                    <w:t>98</w:t>
                  </w:r>
                </w:p>
              </w:tc>
            </w:tr>
            <w:tr w:rsidR="00EA2E44" w14:paraId="01FCD81B" w14:textId="4E1E804C" w:rsidTr="00EA2E44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2EC401" w14:textId="77777777" w:rsidR="00EA2E44" w:rsidRDefault="00EA2E44" w:rsidP="00DA11A9">
                  <w:pPr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223F5F" w14:textId="77777777" w:rsidR="00EA2E44" w:rsidRDefault="00EA2E44" w:rsidP="00DA11A9">
                  <w:pPr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E5D8C2" w14:textId="77777777" w:rsidR="00EA2E44" w:rsidRDefault="00EA2E44" w:rsidP="00DA11A9">
                  <w:pPr>
                    <w:pStyle w:val="TAC"/>
                  </w:pPr>
                  <w:r>
                    <w:t>120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B95BA0" w14:textId="77777777" w:rsidR="00EA2E44" w:rsidRDefault="00EA2E44" w:rsidP="00DA11A9">
                  <w:pPr>
                    <w:pStyle w:val="TAC"/>
                  </w:pPr>
                  <w:r>
                    <w:t>3*64*T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CC29F" w14:textId="2A2CE32E" w:rsidR="00EA2E44" w:rsidRPr="00EA2E44" w:rsidRDefault="00637CD0" w:rsidP="00DA11A9">
                  <w:pPr>
                    <w:pStyle w:val="TAC"/>
                    <w:rPr>
                      <w:color w:val="00B050"/>
                    </w:rPr>
                  </w:pPr>
                  <w:r>
                    <w:rPr>
                      <w:color w:val="00B050"/>
                    </w:rPr>
                    <w:t>98</w:t>
                  </w:r>
                </w:p>
              </w:tc>
            </w:tr>
            <w:tr w:rsidR="00EA2E44" w14:paraId="4C5A21AA" w14:textId="67330D86" w:rsidTr="00EA2E44">
              <w:trPr>
                <w:cantSplit/>
                <w:jc w:val="center"/>
              </w:trPr>
              <w:tc>
                <w:tcPr>
                  <w:tcW w:w="389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FB2227" w14:textId="77777777" w:rsidR="00EA2E44" w:rsidRDefault="00EA2E44" w:rsidP="00DA11A9">
                  <w:pPr>
                    <w:pStyle w:val="TAN"/>
                  </w:pPr>
                  <w:r>
                    <w:t>Note 1:</w:t>
                  </w:r>
                  <w:r>
                    <w:tab/>
                    <w:t>T</w:t>
                  </w:r>
                  <w:r>
                    <w:rPr>
                      <w:vertAlign w:val="subscript"/>
                    </w:rPr>
                    <w:t>c</w:t>
                  </w:r>
                  <w:r>
                    <w:t xml:space="preserve"> is the basic timing unit defined in TS 38.211 [6]</w:t>
                  </w:r>
                </w:p>
              </w:tc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9ABDA0" w14:textId="77777777" w:rsidR="00EA2E44" w:rsidRPr="00EA2E44" w:rsidRDefault="00EA2E44" w:rsidP="00EA2E44">
                  <w:pPr>
                    <w:pStyle w:val="TAC"/>
                    <w:rPr>
                      <w:color w:val="00B050"/>
                    </w:rPr>
                  </w:pPr>
                </w:p>
              </w:tc>
            </w:tr>
          </w:tbl>
          <w:p w14:paraId="06A39B3A" w14:textId="5ED3FAC6" w:rsidR="00DA11A9" w:rsidRPr="00893FEE" w:rsidRDefault="00810B05" w:rsidP="0030598F">
            <w:pPr>
              <w:spacing w:after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</w:tr>
    </w:tbl>
    <w:p w14:paraId="2F86AB97" w14:textId="5C719AD1" w:rsidR="00DA11A9" w:rsidRDefault="00DA11A9" w:rsidP="00D752E2">
      <w:pPr>
        <w:rPr>
          <w:lang w:val="en-GB"/>
        </w:rPr>
      </w:pPr>
    </w:p>
    <w:p w14:paraId="75BECE9B" w14:textId="11CDF446" w:rsidR="00327643" w:rsidRDefault="00327643" w:rsidP="00D752E2">
      <w:pPr>
        <w:rPr>
          <w:lang w:val="en-GB"/>
        </w:rPr>
      </w:pPr>
      <w:r>
        <w:rPr>
          <w:szCs w:val="20"/>
        </w:rPr>
        <w:t>When the transmission timing error between the UE and the reference timing exceeds T</w:t>
      </w:r>
      <w:r w:rsidRPr="00857311">
        <w:rPr>
          <w:szCs w:val="20"/>
          <w:vertAlign w:val="subscript"/>
        </w:rPr>
        <w:t>e</w:t>
      </w:r>
      <w:r>
        <w:rPr>
          <w:szCs w:val="20"/>
        </w:rPr>
        <w:t xml:space="preserve"> then the UE is required to adjust its timing to within T</w:t>
      </w:r>
      <w:r w:rsidRPr="00857311">
        <w:rPr>
          <w:szCs w:val="20"/>
          <w:vertAlign w:val="subscript"/>
        </w:rPr>
        <w:t>e</w:t>
      </w:r>
      <w:r>
        <w:rPr>
          <w:szCs w:val="20"/>
        </w:rPr>
        <w:t xml:space="preserve">. </w:t>
      </w:r>
      <w:r>
        <w:t>All adjustments made to the UE uplink timing shall follow specific rules including maximum amount of adjustment per time period.</w:t>
      </w:r>
    </w:p>
    <w:p w14:paraId="733AC988" w14:textId="77777777" w:rsidR="00857311" w:rsidRDefault="00035CC3" w:rsidP="00D752E2">
      <w:pPr>
        <w:rPr>
          <w:lang w:val="en-GB"/>
        </w:rPr>
      </w:pPr>
      <w:r>
        <w:rPr>
          <w:lang w:val="en-GB"/>
        </w:rPr>
        <w:t>Within</w:t>
      </w:r>
      <w:r w:rsidR="00807D64">
        <w:rPr>
          <w:lang w:val="en-GB"/>
        </w:rPr>
        <w:t xml:space="preserve"> the scope of RAN4, these synchronization accuracy requirements</w:t>
      </w:r>
      <w:r>
        <w:rPr>
          <w:lang w:val="en-GB"/>
        </w:rPr>
        <w:t>,</w:t>
      </w:r>
      <w:r w:rsidR="00807D64">
        <w:rPr>
          <w:lang w:val="en-GB"/>
        </w:rPr>
        <w:t xml:space="preserve"> </w:t>
      </w:r>
      <w:r>
        <w:rPr>
          <w:lang w:val="en-GB"/>
        </w:rPr>
        <w:t xml:space="preserve">and related test cases, </w:t>
      </w:r>
      <w:r w:rsidR="00807D64">
        <w:rPr>
          <w:lang w:val="en-GB"/>
        </w:rPr>
        <w:t xml:space="preserve">are focused </w:t>
      </w:r>
      <w:r>
        <w:rPr>
          <w:lang w:val="en-GB"/>
        </w:rPr>
        <w:t xml:space="preserve">on the timing requirements between the UE and gNB in UL </w:t>
      </w:r>
      <w:r w:rsidR="00807D64">
        <w:rPr>
          <w:lang w:val="en-GB"/>
        </w:rPr>
        <w:t xml:space="preserve">and specify </w:t>
      </w:r>
      <w:r w:rsidR="00807D64" w:rsidRPr="00807D64">
        <w:rPr>
          <w:lang w:val="en-GB"/>
        </w:rPr>
        <w:t xml:space="preserve">the accuracy of </w:t>
      </w:r>
      <w:r>
        <w:rPr>
          <w:lang w:val="en-GB"/>
        </w:rPr>
        <w:t>the UE transmitted UL signal</w:t>
      </w:r>
      <w:r w:rsidRPr="00807D64">
        <w:rPr>
          <w:lang w:val="en-GB"/>
        </w:rPr>
        <w:t xml:space="preserve"> </w:t>
      </w:r>
      <w:r w:rsidR="00807D64" w:rsidRPr="00807D64">
        <w:rPr>
          <w:lang w:val="en-GB"/>
        </w:rPr>
        <w:t xml:space="preserve">offered by the physical layer </w:t>
      </w:r>
      <w:r>
        <w:rPr>
          <w:lang w:val="en-GB"/>
        </w:rPr>
        <w:t>over the air. I.e.</w:t>
      </w:r>
      <w:r w:rsidR="00857311">
        <w:rPr>
          <w:lang w:val="en-GB"/>
        </w:rPr>
        <w:t>,</w:t>
      </w:r>
      <w:r>
        <w:rPr>
          <w:lang w:val="en-GB"/>
        </w:rPr>
        <w:t xml:space="preserve"> it does not state timing requirements related </w:t>
      </w:r>
      <w:r w:rsidR="00807D64" w:rsidRPr="00807D64">
        <w:rPr>
          <w:lang w:val="en-GB"/>
        </w:rPr>
        <w:t>to the upper layers</w:t>
      </w:r>
      <w:r w:rsidR="00807D64">
        <w:rPr>
          <w:lang w:val="en-GB"/>
        </w:rPr>
        <w:t>.</w:t>
      </w:r>
    </w:p>
    <w:p w14:paraId="6DDE4F66" w14:textId="3268B9CF" w:rsidR="00091A96" w:rsidRDefault="00EA2E44" w:rsidP="00D752E2">
      <w:pPr>
        <w:rPr>
          <w:lang w:val="en-GB"/>
        </w:rPr>
      </w:pPr>
      <w:r>
        <w:rPr>
          <w:lang w:val="en-GB"/>
        </w:rPr>
        <w:t>Hence, these accuracy requirements cover the transmission timing</w:t>
      </w:r>
      <w:r w:rsidR="00362A2C">
        <w:rPr>
          <w:lang w:val="en-GB"/>
        </w:rPr>
        <w:t>/</w:t>
      </w:r>
      <w:r>
        <w:rPr>
          <w:lang w:val="en-GB"/>
        </w:rPr>
        <w:t xml:space="preserve">UL DL </w:t>
      </w:r>
      <w:r w:rsidR="00362A2C">
        <w:rPr>
          <w:lang w:val="en-GB"/>
        </w:rPr>
        <w:t>resource grid</w:t>
      </w:r>
      <w:r>
        <w:rPr>
          <w:lang w:val="en-GB"/>
        </w:rPr>
        <w:t xml:space="preserve"> synchronisation. The internal clock of the UE is </w:t>
      </w:r>
      <w:r w:rsidR="00035CC3">
        <w:rPr>
          <w:lang w:val="en-GB"/>
        </w:rPr>
        <w:t>not related</w:t>
      </w:r>
      <w:r w:rsidR="00857311">
        <w:rPr>
          <w:lang w:val="en-GB"/>
        </w:rPr>
        <w:t xml:space="preserve"> to this,</w:t>
      </w:r>
      <w:r w:rsidR="00035CC3">
        <w:rPr>
          <w:lang w:val="en-GB"/>
        </w:rPr>
        <w:t xml:space="preserve"> and</w:t>
      </w:r>
      <w:r w:rsidR="00857311">
        <w:rPr>
          <w:lang w:val="en-GB"/>
        </w:rPr>
        <w:t xml:space="preserve"> hence</w:t>
      </w:r>
      <w:r w:rsidR="00035CC3">
        <w:rPr>
          <w:lang w:val="en-GB"/>
        </w:rPr>
        <w:t xml:space="preserve"> the requirements do not state any form of UE internal clock timing. I.e.</w:t>
      </w:r>
      <w:r w:rsidR="00857311">
        <w:rPr>
          <w:lang w:val="en-GB"/>
        </w:rPr>
        <w:t>,</w:t>
      </w:r>
      <w:r w:rsidR="00035CC3">
        <w:rPr>
          <w:lang w:val="en-GB"/>
        </w:rPr>
        <w:t xml:space="preserve"> the requirement</w:t>
      </w:r>
      <w:r w:rsidR="00857311">
        <w:rPr>
          <w:lang w:val="en-GB"/>
        </w:rPr>
        <w:t>s</w:t>
      </w:r>
      <w:r w:rsidR="00035CC3">
        <w:rPr>
          <w:lang w:val="en-GB"/>
        </w:rPr>
        <w:t xml:space="preserve"> relate </w:t>
      </w:r>
      <w:r>
        <w:rPr>
          <w:lang w:val="en-GB"/>
        </w:rPr>
        <w:t xml:space="preserve">to RAN4 requirements </w:t>
      </w:r>
      <w:r w:rsidR="00035CC3">
        <w:rPr>
          <w:lang w:val="en-GB"/>
        </w:rPr>
        <w:t xml:space="preserve">(air interface) </w:t>
      </w:r>
      <w:r>
        <w:rPr>
          <w:lang w:val="en-GB"/>
        </w:rPr>
        <w:t xml:space="preserve">and testing. RAN4 </w:t>
      </w:r>
      <w:r w:rsidR="00035CC3">
        <w:rPr>
          <w:lang w:val="en-GB"/>
        </w:rPr>
        <w:t xml:space="preserve">requirements does </w:t>
      </w:r>
      <w:r>
        <w:rPr>
          <w:lang w:val="en-GB"/>
        </w:rPr>
        <w:t xml:space="preserve">not require the UE to align its real time clock </w:t>
      </w:r>
      <w:r w:rsidR="00035CC3">
        <w:rPr>
          <w:lang w:val="en-GB"/>
        </w:rPr>
        <w:t xml:space="preserve">according </w:t>
      </w:r>
      <w:r>
        <w:rPr>
          <w:lang w:val="en-GB"/>
        </w:rPr>
        <w:t>to the transmission timing</w:t>
      </w:r>
      <w:r w:rsidR="00035CC3">
        <w:rPr>
          <w:lang w:val="en-GB"/>
        </w:rPr>
        <w:t xml:space="preserve"> used over the air interface.</w:t>
      </w:r>
    </w:p>
    <w:p w14:paraId="37CBDDF5" w14:textId="77777777" w:rsidR="00543AC4" w:rsidRDefault="00543AC4" w:rsidP="00D752E2">
      <w:pPr>
        <w:rPr>
          <w:lang w:val="en-GB"/>
        </w:rPr>
      </w:pPr>
    </w:p>
    <w:p w14:paraId="3AFBEDE3" w14:textId="77777777" w:rsidR="00277FF5" w:rsidRDefault="005A74AE" w:rsidP="00D752E2">
      <w:pPr>
        <w:rPr>
          <w:lang w:val="en-GB"/>
        </w:rPr>
      </w:pPr>
      <w:r>
        <w:rPr>
          <w:lang w:val="en-GB"/>
        </w:rPr>
        <w:t xml:space="preserve">The </w:t>
      </w:r>
      <w:r w:rsidRPr="00A80B80">
        <w:rPr>
          <w:lang w:val="en-GB"/>
        </w:rPr>
        <w:t>overall synchronization accuracy requirements and tests</w:t>
      </w:r>
      <w:r>
        <w:rPr>
          <w:lang w:val="en-GB"/>
        </w:rPr>
        <w:t>, as asked for in Section 2.1, require the involvement of higher layers, as well as, a dedicated test interface output in the UE (e.g., PPS signal</w:t>
      </w:r>
      <w:r w:rsidR="005E5D7A">
        <w:rPr>
          <w:lang w:val="en-GB"/>
        </w:rPr>
        <w:t>, timestamped messages</w:t>
      </w:r>
      <w:r>
        <w:rPr>
          <w:lang w:val="en-GB"/>
        </w:rPr>
        <w:t>) to inform the test equipment about internal clock states of the UE.</w:t>
      </w:r>
      <w:r>
        <w:rPr>
          <w:lang w:val="en-GB"/>
        </w:rPr>
        <w:br/>
      </w:r>
    </w:p>
    <w:p w14:paraId="08F0BF2D" w14:textId="1B8CEC00" w:rsidR="005007B0" w:rsidRDefault="00277FF5" w:rsidP="00D752E2">
      <w:pPr>
        <w:rPr>
          <w:lang w:val="en-GB"/>
        </w:rPr>
      </w:pPr>
      <w:r>
        <w:rPr>
          <w:lang w:val="en-GB"/>
        </w:rPr>
        <w:t>Such testing and requirement setting</w:t>
      </w:r>
      <w:r w:rsidR="005A74AE">
        <w:rPr>
          <w:lang w:val="en-GB"/>
        </w:rPr>
        <w:t xml:space="preserve"> is </w:t>
      </w:r>
      <w:r>
        <w:rPr>
          <w:lang w:val="en-GB"/>
        </w:rPr>
        <w:t>not within</w:t>
      </w:r>
      <w:r w:rsidR="005A74AE">
        <w:rPr>
          <w:lang w:val="en-GB"/>
        </w:rPr>
        <w:t xml:space="preserve"> the scope of RAN4 </w:t>
      </w:r>
      <w:r>
        <w:rPr>
          <w:lang w:val="en-GB"/>
        </w:rPr>
        <w:t>work.</w:t>
      </w:r>
      <w:r w:rsidR="005A74AE">
        <w:rPr>
          <w:lang w:val="en-GB"/>
        </w:rPr>
        <w:t xml:space="preserve"> </w:t>
      </w:r>
    </w:p>
    <w:p w14:paraId="190C1DAD" w14:textId="08467FF7" w:rsidR="005A74AE" w:rsidRDefault="005007B0" w:rsidP="00857311">
      <w:pPr>
        <w:pStyle w:val="RAN4proposal"/>
        <w:rPr>
          <w:lang w:val="en-GB"/>
        </w:rPr>
      </w:pPr>
      <w:r>
        <w:rPr>
          <w:lang w:val="en-GB"/>
        </w:rPr>
        <w:t>E</w:t>
      </w:r>
      <w:r w:rsidR="005A74AE">
        <w:rPr>
          <w:lang w:val="en-GB"/>
        </w:rPr>
        <w:t>nd-2-end requirements and corresponding testing</w:t>
      </w:r>
      <w:r>
        <w:rPr>
          <w:lang w:val="en-GB"/>
        </w:rPr>
        <w:t xml:space="preserve"> is not in the scope of RAN4 work</w:t>
      </w:r>
      <w:r w:rsidR="005A74AE">
        <w:rPr>
          <w:lang w:val="en-GB"/>
        </w:rPr>
        <w:t>.</w:t>
      </w:r>
    </w:p>
    <w:p w14:paraId="21C05A2B" w14:textId="13A7D08B" w:rsidR="005A74AE" w:rsidRDefault="005A74AE" w:rsidP="00D752E2">
      <w:pPr>
        <w:rPr>
          <w:lang w:val="en-GB"/>
        </w:rPr>
      </w:pPr>
      <w:r>
        <w:rPr>
          <w:lang w:val="en-GB"/>
        </w:rPr>
        <w:t xml:space="preserve">It is our understanding that possible time synchronization protocols (e.g., </w:t>
      </w:r>
      <w:r w:rsidRPr="005A74AE">
        <w:rPr>
          <w:lang w:val="en-GB"/>
        </w:rPr>
        <w:t>gPTP – generalized Precision Time Protocol</w:t>
      </w:r>
      <w:r>
        <w:rPr>
          <w:lang w:val="en-GB"/>
        </w:rPr>
        <w:t xml:space="preserve">) work independently of the RAT. Hence, standardization bodies outside of 3GPP </w:t>
      </w:r>
      <w:r w:rsidRPr="005A74AE">
        <w:rPr>
          <w:lang w:val="en-GB"/>
        </w:rPr>
        <w:t>(e.g., IEEE for TSN</w:t>
      </w:r>
      <w:r>
        <w:rPr>
          <w:lang w:val="en-GB"/>
        </w:rPr>
        <w:t xml:space="preserve"> and gPTP</w:t>
      </w:r>
      <w:r w:rsidRPr="005A74AE">
        <w:rPr>
          <w:lang w:val="en-GB"/>
        </w:rPr>
        <w:t>)</w:t>
      </w:r>
      <w:r>
        <w:rPr>
          <w:lang w:val="en-GB"/>
        </w:rPr>
        <w:t xml:space="preserve">, </w:t>
      </w:r>
      <w:r w:rsidR="005007B0">
        <w:rPr>
          <w:lang w:val="en-GB"/>
        </w:rPr>
        <w:t>should</w:t>
      </w:r>
      <w:r>
        <w:rPr>
          <w:lang w:val="en-GB"/>
        </w:rPr>
        <w:t xml:space="preserve"> define </w:t>
      </w:r>
      <w:r w:rsidR="005007B0">
        <w:rPr>
          <w:lang w:val="en-GB"/>
        </w:rPr>
        <w:t xml:space="preserve">necessary </w:t>
      </w:r>
      <w:r>
        <w:rPr>
          <w:lang w:val="en-GB"/>
        </w:rPr>
        <w:t xml:space="preserve">tests </w:t>
      </w:r>
      <w:r w:rsidR="005007B0">
        <w:rPr>
          <w:lang w:val="en-GB"/>
        </w:rPr>
        <w:t xml:space="preserve">which </w:t>
      </w:r>
      <w:r>
        <w:rPr>
          <w:lang w:val="en-GB"/>
        </w:rPr>
        <w:t xml:space="preserve">that are agnostic of the radio technology and introduce corresponding test interfaces/messages, </w:t>
      </w:r>
      <w:r w:rsidR="00B87AAB">
        <w:rPr>
          <w:lang w:val="en-GB"/>
        </w:rPr>
        <w:t>to</w:t>
      </w:r>
      <w:r>
        <w:rPr>
          <w:lang w:val="en-GB"/>
        </w:rPr>
        <w:t xml:space="preserve"> cover</w:t>
      </w:r>
      <w:r w:rsidR="00B87AAB">
        <w:rPr>
          <w:lang w:val="en-GB"/>
        </w:rPr>
        <w:t xml:space="preserve"> end-2-end</w:t>
      </w:r>
      <w:r>
        <w:rPr>
          <w:lang w:val="en-GB"/>
        </w:rPr>
        <w:t xml:space="preserve"> testing of the system</w:t>
      </w:r>
      <w:r w:rsidR="007E0A55">
        <w:rPr>
          <w:lang w:val="en-GB"/>
        </w:rPr>
        <w:t>.</w:t>
      </w:r>
    </w:p>
    <w:p w14:paraId="005C1780" w14:textId="77777777" w:rsidR="00CF4169" w:rsidRPr="00CF4169" w:rsidRDefault="00CF4169" w:rsidP="00D752E2">
      <w:pPr>
        <w:rPr>
          <w:lang w:val="en-GB"/>
        </w:rPr>
      </w:pPr>
    </w:p>
    <w:p w14:paraId="620086DD" w14:textId="77777777" w:rsidR="00451715" w:rsidRPr="008D03A0" w:rsidRDefault="00451715" w:rsidP="00451715">
      <w:pPr>
        <w:pStyle w:val="RAN4H2"/>
        <w:rPr>
          <w:lang w:val="en-GB"/>
        </w:rPr>
      </w:pPr>
      <w:r w:rsidRPr="008D03A0">
        <w:rPr>
          <w:lang w:val="en-GB"/>
        </w:rPr>
        <w:t>Proposed responses to RAN1</w:t>
      </w:r>
    </w:p>
    <w:p w14:paraId="4942B9FB" w14:textId="77777777" w:rsidR="00451715" w:rsidRPr="008D03A0" w:rsidRDefault="00451715" w:rsidP="00451715">
      <w:pPr>
        <w:rPr>
          <w:lang w:val="en-GB"/>
        </w:rPr>
      </w:pPr>
      <w:r w:rsidRPr="008D03A0">
        <w:rPr>
          <w:lang w:val="en-GB"/>
        </w:rPr>
        <w:t>For RAN4 responses to reply LS we would propose following:</w:t>
      </w:r>
    </w:p>
    <w:p w14:paraId="6952EC22" w14:textId="13CDBBF0" w:rsidR="008D03A0" w:rsidRDefault="008D03A0" w:rsidP="008D03A0">
      <w:pPr>
        <w:spacing w:before="120"/>
        <w:ind w:left="720"/>
        <w:rPr>
          <w:rFonts w:ascii="Arial" w:hAnsi="Arial" w:cs="Arial"/>
        </w:rPr>
      </w:pPr>
      <w:bookmarkStart w:id="5" w:name="_Hlk19611873"/>
      <w:r>
        <w:rPr>
          <w:rFonts w:ascii="Arial" w:hAnsi="Arial" w:cs="Arial"/>
          <w:b/>
        </w:rPr>
        <w:t>[RAN4 response]</w:t>
      </w:r>
      <w:r>
        <w:rPr>
          <w:rFonts w:ascii="Arial" w:hAnsi="Arial" w:cs="Arial"/>
        </w:rPr>
        <w:t xml:space="preserve">: RAN4 does </w:t>
      </w:r>
      <w:r w:rsidR="00C61811">
        <w:rPr>
          <w:rFonts w:ascii="Arial" w:hAnsi="Arial" w:cs="Arial"/>
        </w:rPr>
        <w:t>neither</w:t>
      </w:r>
      <w:r>
        <w:rPr>
          <w:rFonts w:ascii="Arial" w:hAnsi="Arial" w:cs="Arial"/>
        </w:rPr>
        <w:t xml:space="preserve"> consider </w:t>
      </w:r>
      <w:r w:rsidR="00375325">
        <w:rPr>
          <w:rFonts w:ascii="Arial" w:hAnsi="Arial" w:cs="Arial"/>
        </w:rPr>
        <w:t xml:space="preserve">it to be within </w:t>
      </w:r>
      <w:r w:rsidR="00375325" w:rsidRPr="00047A43">
        <w:rPr>
          <w:rFonts w:ascii="Arial" w:hAnsi="Arial" w:cs="Arial"/>
          <w:color w:val="000000" w:themeColor="text1"/>
        </w:rPr>
        <w:t>RAN4 work</w:t>
      </w:r>
      <w:r w:rsidRPr="00047A43">
        <w:rPr>
          <w:rFonts w:ascii="Arial" w:hAnsi="Arial" w:cs="Arial"/>
          <w:color w:val="000000" w:themeColor="text1"/>
        </w:rPr>
        <w:t xml:space="preserve"> </w:t>
      </w:r>
      <w:r w:rsidR="00C61811" w:rsidRPr="00047A43">
        <w:rPr>
          <w:rFonts w:ascii="Arial" w:hAnsi="Arial" w:cs="Arial"/>
          <w:color w:val="000000" w:themeColor="text1"/>
        </w:rPr>
        <w:t>n</w:t>
      </w:r>
      <w:r w:rsidRPr="00047A43">
        <w:rPr>
          <w:rFonts w:ascii="Arial" w:hAnsi="Arial" w:cs="Arial"/>
          <w:color w:val="000000" w:themeColor="text1"/>
        </w:rPr>
        <w:t xml:space="preserve">or feasible to </w:t>
      </w:r>
      <w:r w:rsidRPr="00D07B62">
        <w:rPr>
          <w:rFonts w:ascii="Arial" w:hAnsi="Arial" w:cs="Arial"/>
        </w:rPr>
        <w:t xml:space="preserve">define performance requirements and related testing for time synchronization accuracy over </w:t>
      </w:r>
      <w:r>
        <w:rPr>
          <w:rFonts w:ascii="Arial" w:hAnsi="Arial" w:cs="Arial"/>
        </w:rPr>
        <w:t xml:space="preserve">the </w:t>
      </w:r>
      <w:r w:rsidRPr="00D07B62">
        <w:rPr>
          <w:rFonts w:ascii="Arial" w:hAnsi="Arial" w:cs="Arial"/>
        </w:rPr>
        <w:t>Uu interface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>RAN4 requirements cover the</w:t>
      </w:r>
      <w:r w:rsidRPr="00D07B62">
        <w:rPr>
          <w:rFonts w:ascii="Arial" w:hAnsi="Arial" w:cs="Arial"/>
        </w:rPr>
        <w:t xml:space="preserve"> synchronization accuracy error factors </w:t>
      </w:r>
      <w:r>
        <w:rPr>
          <w:rFonts w:ascii="Arial" w:hAnsi="Arial" w:cs="Arial"/>
        </w:rPr>
        <w:t>in the</w:t>
      </w:r>
      <w:r w:rsidRPr="00D07B62">
        <w:rPr>
          <w:rFonts w:ascii="Arial" w:hAnsi="Arial" w:cs="Arial"/>
        </w:rPr>
        <w:t xml:space="preserve"> air interface (e.g.</w:t>
      </w:r>
      <w:r>
        <w:rPr>
          <w:rFonts w:ascii="Arial" w:hAnsi="Arial" w:cs="Arial"/>
        </w:rPr>
        <w:t>,</w:t>
      </w:r>
      <w:r w:rsidRPr="00D07B62">
        <w:rPr>
          <w:rFonts w:ascii="Arial" w:hAnsi="Arial" w:cs="Arial"/>
        </w:rPr>
        <w:t xml:space="preserve"> </w:t>
      </w:r>
      <w:r w:rsidR="00C61811" w:rsidRPr="00C61811">
        <w:rPr>
          <w:rFonts w:ascii="Arial" w:hAnsi="Arial" w:cs="Arial"/>
        </w:rPr>
        <w:lastRenderedPageBreak/>
        <w:t>transmission timing error limit</w:t>
      </w:r>
      <w:r w:rsidR="00C61811">
        <w:rPr>
          <w:rFonts w:ascii="Arial" w:hAnsi="Arial" w:cs="Arial"/>
        </w:rPr>
        <w:t xml:space="preserve">, and </w:t>
      </w:r>
      <w:r>
        <w:rPr>
          <w:rFonts w:ascii="Arial" w:hAnsi="Arial" w:cs="Arial"/>
        </w:rPr>
        <w:t>TA adjustment error</w:t>
      </w:r>
      <w:r w:rsidRPr="00D07B6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  <w:r w:rsidR="00375325">
        <w:rPr>
          <w:rFonts w:ascii="Arial" w:hAnsi="Arial" w:cs="Arial"/>
        </w:rPr>
        <w:t xml:space="preserve">It is beyond </w:t>
      </w:r>
      <w:r>
        <w:rPr>
          <w:rFonts w:ascii="Arial" w:hAnsi="Arial" w:cs="Arial"/>
        </w:rPr>
        <w:t xml:space="preserve">RAN4 </w:t>
      </w:r>
      <w:r w:rsidR="00375325">
        <w:rPr>
          <w:rFonts w:ascii="Arial" w:hAnsi="Arial" w:cs="Arial"/>
        </w:rPr>
        <w:t xml:space="preserve">work to </w:t>
      </w:r>
      <w:r w:rsidRPr="00D07B62">
        <w:rPr>
          <w:rFonts w:ascii="Arial" w:hAnsi="Arial" w:cs="Arial"/>
        </w:rPr>
        <w:t>define additional requirements and test cases in 3GPP for overall synchronization accuracy</w:t>
      </w:r>
      <w:r>
        <w:rPr>
          <w:rFonts w:ascii="Arial" w:hAnsi="Arial" w:cs="Arial"/>
        </w:rPr>
        <w:t>.</w:t>
      </w:r>
    </w:p>
    <w:bookmarkEnd w:id="5"/>
    <w:p w14:paraId="2D39B277" w14:textId="77777777" w:rsidR="008D03A0" w:rsidRDefault="008D03A0" w:rsidP="008D03A0">
      <w:pPr>
        <w:spacing w:before="120"/>
        <w:ind w:left="720"/>
        <w:rPr>
          <w:rFonts w:ascii="Arial" w:hAnsi="Arial" w:cs="Arial"/>
        </w:rPr>
      </w:pPr>
    </w:p>
    <w:p w14:paraId="1980381B" w14:textId="77777777" w:rsidR="008D03A0" w:rsidRDefault="008D03A0" w:rsidP="008D03A0">
      <w:pPr>
        <w:spacing w:before="120"/>
        <w:ind w:left="720"/>
        <w:rPr>
          <w:rFonts w:ascii="Arial" w:hAnsi="Arial" w:cs="Arial"/>
        </w:rPr>
      </w:pPr>
      <w:r>
        <w:rPr>
          <w:rFonts w:ascii="Arial" w:hAnsi="Arial" w:cs="Arial"/>
        </w:rPr>
        <w:t>RAN4 further discussed the issues raised in RAN1’s question, and would like to provide the following addition to the response:</w:t>
      </w:r>
    </w:p>
    <w:p w14:paraId="66F5121D" w14:textId="0FE265BD" w:rsidR="008D03A0" w:rsidRPr="00A61DAF" w:rsidRDefault="008D03A0" w:rsidP="008D03A0">
      <w:pPr>
        <w:spacing w:before="120"/>
        <w:ind w:left="720"/>
        <w:rPr>
          <w:rFonts w:ascii="Arial" w:hAnsi="Arial" w:cs="Arial"/>
        </w:rPr>
      </w:pPr>
      <w:bookmarkStart w:id="6" w:name="_Hlk19611886"/>
      <w:r>
        <w:rPr>
          <w:rFonts w:ascii="Arial" w:hAnsi="Arial" w:cs="Arial"/>
          <w:b/>
        </w:rPr>
        <w:t>[</w:t>
      </w:r>
      <w:r w:rsidRPr="00047A43">
        <w:rPr>
          <w:rFonts w:ascii="Arial" w:hAnsi="Arial" w:cs="Arial"/>
          <w:b/>
          <w:color w:val="000000" w:themeColor="text1"/>
        </w:rPr>
        <w:t>RAN4 remark]</w:t>
      </w:r>
      <w:r w:rsidRPr="00047A43">
        <w:rPr>
          <w:rFonts w:ascii="Arial" w:hAnsi="Arial" w:cs="Arial"/>
          <w:color w:val="000000" w:themeColor="text1"/>
        </w:rPr>
        <w:t xml:space="preserve">: </w:t>
      </w:r>
      <w:r w:rsidRPr="00D07B62">
        <w:rPr>
          <w:rFonts w:ascii="Arial" w:hAnsi="Arial" w:cs="Arial"/>
        </w:rPr>
        <w:t>Since the synchronization requirements are E2E</w:t>
      </w:r>
      <w:r>
        <w:rPr>
          <w:rFonts w:ascii="Arial" w:hAnsi="Arial" w:cs="Arial"/>
        </w:rPr>
        <w:t xml:space="preserve"> and independent of the RAT, testing </w:t>
      </w:r>
      <w:r w:rsidRPr="00D07B62">
        <w:rPr>
          <w:rFonts w:ascii="Arial" w:hAnsi="Arial" w:cs="Arial"/>
        </w:rPr>
        <w:t>should rely on E2E test cases specified outside of 3GPP (e.g.</w:t>
      </w:r>
      <w:r>
        <w:rPr>
          <w:rFonts w:ascii="Arial" w:hAnsi="Arial" w:cs="Arial"/>
        </w:rPr>
        <w:t>,</w:t>
      </w:r>
      <w:r w:rsidRPr="00D07B62">
        <w:rPr>
          <w:rFonts w:ascii="Arial" w:hAnsi="Arial" w:cs="Arial"/>
        </w:rPr>
        <w:t xml:space="preserve"> by IEEE for TSN)</w:t>
      </w:r>
      <w:r>
        <w:rPr>
          <w:rFonts w:ascii="Arial" w:hAnsi="Arial" w:cs="Arial"/>
        </w:rPr>
        <w:t>. This could be</w:t>
      </w:r>
      <w:r w:rsidRPr="00D07B62">
        <w:rPr>
          <w:rFonts w:ascii="Arial" w:hAnsi="Arial" w:cs="Arial"/>
        </w:rPr>
        <w:t xml:space="preserve"> done</w:t>
      </w:r>
      <w:r>
        <w:rPr>
          <w:rFonts w:ascii="Arial" w:hAnsi="Arial" w:cs="Arial"/>
        </w:rPr>
        <w:t>,</w:t>
      </w:r>
      <w:r w:rsidRPr="00D07B62">
        <w:rPr>
          <w:rFonts w:ascii="Arial" w:hAnsi="Arial" w:cs="Arial"/>
        </w:rPr>
        <w:t xml:space="preserve"> e.g.</w:t>
      </w:r>
      <w:r>
        <w:rPr>
          <w:rFonts w:ascii="Arial" w:hAnsi="Arial" w:cs="Arial"/>
        </w:rPr>
        <w:t>,</w:t>
      </w:r>
      <w:r w:rsidRPr="00D07B62">
        <w:rPr>
          <w:rFonts w:ascii="Arial" w:hAnsi="Arial" w:cs="Arial"/>
        </w:rPr>
        <w:t xml:space="preserve"> based on gPTP level timestamps</w:t>
      </w:r>
      <w:r>
        <w:rPr>
          <w:rFonts w:ascii="Arial" w:hAnsi="Arial" w:cs="Arial"/>
        </w:rPr>
        <w:t>.</w:t>
      </w:r>
    </w:p>
    <w:bookmarkEnd w:id="6"/>
    <w:p w14:paraId="20A2938A" w14:textId="799F659C" w:rsidR="00535E10" w:rsidRDefault="00451715" w:rsidP="00451715">
      <w:r w:rsidRPr="008D03A0">
        <w:t>Based on the discussion in the previous sections and</w:t>
      </w:r>
      <w:r w:rsidR="00D459AD">
        <w:t xml:space="preserve"> proposed</w:t>
      </w:r>
      <w:r w:rsidRPr="008D03A0">
        <w:t xml:space="preserve"> response </w:t>
      </w:r>
      <w:r w:rsidR="00D459AD">
        <w:t>the question raised in the LS</w:t>
      </w:r>
      <w:r w:rsidRPr="008D03A0">
        <w:t>, we have drafted a proposal for the re</w:t>
      </w:r>
      <w:r w:rsidRPr="00047A43">
        <w:rPr>
          <w:color w:val="000000" w:themeColor="text1"/>
        </w:rPr>
        <w:t>ply-LS to RAN1</w:t>
      </w:r>
      <w:r w:rsidR="008D03A0" w:rsidRPr="00047A43">
        <w:rPr>
          <w:color w:val="000000" w:themeColor="text1"/>
        </w:rPr>
        <w:t xml:space="preserve"> [</w:t>
      </w:r>
      <w:r w:rsidR="00431C68" w:rsidRPr="00047A43">
        <w:rPr>
          <w:color w:val="000000" w:themeColor="text1"/>
        </w:rPr>
        <w:t>6</w:t>
      </w:r>
      <w:r w:rsidR="008D03A0" w:rsidRPr="00047A43">
        <w:rPr>
          <w:color w:val="000000" w:themeColor="text1"/>
        </w:rPr>
        <w:t>] f</w:t>
      </w:r>
      <w:r w:rsidRPr="00047A43">
        <w:rPr>
          <w:color w:val="000000" w:themeColor="text1"/>
        </w:rPr>
        <w:t xml:space="preserve">or </w:t>
      </w:r>
      <w:r w:rsidRPr="008D03A0">
        <w:t>RAN4 to review.</w:t>
      </w:r>
    </w:p>
    <w:p w14:paraId="730A117F" w14:textId="77777777" w:rsidR="00047A43" w:rsidRPr="008D03A0" w:rsidRDefault="00047A43" w:rsidP="00451715"/>
    <w:p w14:paraId="04B088DE" w14:textId="77777777" w:rsidR="00451715" w:rsidRPr="001C584B" w:rsidRDefault="00451715" w:rsidP="00451715">
      <w:pPr>
        <w:pStyle w:val="RAN4H1"/>
      </w:pPr>
      <w:r w:rsidRPr="001C584B">
        <w:t>Conclusion</w:t>
      </w:r>
    </w:p>
    <w:p w14:paraId="04CEB8ED" w14:textId="213750C9" w:rsidR="005233EE" w:rsidRPr="00047A43" w:rsidRDefault="00451715" w:rsidP="00D752E2">
      <w:r w:rsidRPr="001C584B">
        <w:rPr>
          <w:lang w:val="en-GB"/>
        </w:rPr>
        <w:t xml:space="preserve">In this </w:t>
      </w:r>
      <w:r w:rsidR="00D459AD" w:rsidRPr="001C584B">
        <w:rPr>
          <w:lang w:val="en-GB"/>
        </w:rPr>
        <w:t>contribution, we have discussed the</w:t>
      </w:r>
      <w:r w:rsidR="001C584B" w:rsidRPr="001C584B">
        <w:rPr>
          <w:lang w:val="en-GB"/>
        </w:rPr>
        <w:t xml:space="preserve"> feasibility of time synchronization accuracy requirements and related testing</w:t>
      </w:r>
      <w:r w:rsidR="00D459AD" w:rsidRPr="001C584B">
        <w:rPr>
          <w:lang w:val="en-GB"/>
        </w:rPr>
        <w:t xml:space="preserve"> </w:t>
      </w:r>
      <w:r w:rsidR="001C584B" w:rsidRPr="001C584B">
        <w:rPr>
          <w:lang w:val="en-GB"/>
        </w:rPr>
        <w:t>in RAN4.</w:t>
      </w:r>
      <w:r w:rsidR="003929D4">
        <w:rPr>
          <w:lang w:val="en-GB"/>
        </w:rPr>
        <w:t xml:space="preserve"> Proposed responses to the incoming LS have been given</w:t>
      </w:r>
      <w:r w:rsidR="00A41C57">
        <w:rPr>
          <w:lang w:val="en-GB"/>
        </w:rPr>
        <w:t xml:space="preserve"> in section 2.3</w:t>
      </w:r>
      <w:r w:rsidR="003929D4">
        <w:rPr>
          <w:lang w:val="en-GB"/>
        </w:rPr>
        <w:t>.</w:t>
      </w:r>
      <w:bookmarkStart w:id="7" w:name="_GoBack"/>
      <w:bookmarkEnd w:id="7"/>
    </w:p>
    <w:p w14:paraId="66D1BF65" w14:textId="77777777" w:rsidR="00D752E2" w:rsidRPr="0080526F" w:rsidRDefault="00D752E2" w:rsidP="00D752E2"/>
    <w:p w14:paraId="17A8818D" w14:textId="67FE2778" w:rsidR="00D752E2" w:rsidRDefault="00D752E2" w:rsidP="00D752E2">
      <w:pPr>
        <w:pStyle w:val="RAN4H1"/>
        <w:numPr>
          <w:ilvl w:val="0"/>
          <w:numId w:val="0"/>
        </w:numPr>
        <w:ind w:left="360" w:hanging="360"/>
      </w:pPr>
      <w:r w:rsidRPr="0080526F">
        <w:t>References</w:t>
      </w:r>
    </w:p>
    <w:p w14:paraId="521650BA" w14:textId="77777777" w:rsidR="00567DE2" w:rsidRDefault="00567DE2" w:rsidP="00567DE2">
      <w:pPr>
        <w:pStyle w:val="ListParagraph"/>
        <w:ind w:left="360" w:right="-22"/>
        <w:rPr>
          <w:color w:val="000000" w:themeColor="text1"/>
          <w:lang w:val="en-GB"/>
        </w:rPr>
      </w:pPr>
    </w:p>
    <w:p w14:paraId="502E3947" w14:textId="77777777" w:rsidR="00567DE2" w:rsidRPr="00431C68" w:rsidRDefault="00567DE2" w:rsidP="00567DE2">
      <w:pPr>
        <w:pStyle w:val="ListParagraph"/>
        <w:numPr>
          <w:ilvl w:val="0"/>
          <w:numId w:val="36"/>
        </w:numPr>
        <w:ind w:right="-22"/>
        <w:rPr>
          <w:color w:val="000000" w:themeColor="text1"/>
          <w:lang w:val="en-GB"/>
        </w:rPr>
      </w:pPr>
      <w:r w:rsidRPr="00431C68">
        <w:rPr>
          <w:color w:val="000000" w:themeColor="text1"/>
          <w:lang w:val="en-GB"/>
        </w:rPr>
        <w:t>TS 22.104</w:t>
      </w:r>
      <w:r>
        <w:rPr>
          <w:color w:val="000000" w:themeColor="text1"/>
          <w:lang w:val="en-GB"/>
        </w:rPr>
        <w:t>, v16.3.0</w:t>
      </w:r>
    </w:p>
    <w:p w14:paraId="18584225" w14:textId="77777777" w:rsidR="00567DE2" w:rsidRDefault="00567DE2" w:rsidP="00567DE2">
      <w:pPr>
        <w:pStyle w:val="ListParagraph"/>
        <w:numPr>
          <w:ilvl w:val="0"/>
          <w:numId w:val="36"/>
        </w:numPr>
        <w:ind w:right="-22"/>
        <w:rPr>
          <w:color w:val="000000" w:themeColor="text1"/>
          <w:lang w:val="en-GB"/>
        </w:rPr>
      </w:pPr>
      <w:r w:rsidRPr="00431C68">
        <w:rPr>
          <w:color w:val="000000" w:themeColor="text1"/>
          <w:lang w:val="en-GB"/>
        </w:rPr>
        <w:t>TR 38.825</w:t>
      </w:r>
      <w:r>
        <w:rPr>
          <w:color w:val="000000" w:themeColor="text1"/>
          <w:lang w:val="en-GB"/>
        </w:rPr>
        <w:t>, v16.0.0</w:t>
      </w:r>
    </w:p>
    <w:p w14:paraId="0CEE47C2" w14:textId="77777777" w:rsidR="00567DE2" w:rsidRPr="00431C68" w:rsidRDefault="00567DE2" w:rsidP="00567DE2">
      <w:pPr>
        <w:pStyle w:val="ListParagraph"/>
        <w:numPr>
          <w:ilvl w:val="0"/>
          <w:numId w:val="36"/>
        </w:numPr>
        <w:ind w:right="-22"/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TS 38.133, v16.1.0</w:t>
      </w:r>
    </w:p>
    <w:p w14:paraId="2C438770" w14:textId="280FDDAC" w:rsidR="00567DE2" w:rsidRPr="00096BBF" w:rsidRDefault="00DA21CC" w:rsidP="00DA21CC">
      <w:pPr>
        <w:pStyle w:val="ListParagraph"/>
        <w:numPr>
          <w:ilvl w:val="0"/>
          <w:numId w:val="36"/>
        </w:numPr>
        <w:ind w:right="-22"/>
        <w:rPr>
          <w:color w:val="000000" w:themeColor="text1"/>
          <w:lang w:val="en-GB"/>
        </w:rPr>
      </w:pPr>
      <w:r w:rsidRPr="00DA21CC">
        <w:rPr>
          <w:color w:val="000000" w:themeColor="text1"/>
          <w:lang w:val="en-GB"/>
        </w:rPr>
        <w:t>R1-1909906</w:t>
      </w:r>
      <w:r w:rsidR="00567DE2" w:rsidRPr="00096BBF">
        <w:rPr>
          <w:color w:val="000000" w:themeColor="text1"/>
          <w:lang w:val="en-GB"/>
        </w:rPr>
        <w:t>, Reply LS on propagation delay compensation for reference time information delivery, Nokia</w:t>
      </w:r>
      <w:r w:rsidRPr="00096BBF">
        <w:rPr>
          <w:color w:val="000000" w:themeColor="text1"/>
          <w:lang w:val="en-GB"/>
        </w:rPr>
        <w:t>, Nokia Shanghai Bell</w:t>
      </w:r>
    </w:p>
    <w:p w14:paraId="35AFA2BD" w14:textId="03B7D3AC" w:rsidR="00567DE2" w:rsidRPr="00431C68" w:rsidRDefault="00567DE2" w:rsidP="00567DE2">
      <w:pPr>
        <w:pStyle w:val="ListParagraph"/>
        <w:numPr>
          <w:ilvl w:val="0"/>
          <w:numId w:val="36"/>
        </w:numPr>
        <w:ind w:right="-22"/>
        <w:rPr>
          <w:color w:val="000000" w:themeColor="text1"/>
          <w:lang w:val="en-GB"/>
        </w:rPr>
      </w:pPr>
      <w:r w:rsidRPr="00431C68">
        <w:rPr>
          <w:color w:val="000000" w:themeColor="text1"/>
          <w:lang w:val="en-GB"/>
        </w:rPr>
        <w:t xml:space="preserve">R2-1908160, </w:t>
      </w:r>
      <w:r w:rsidRPr="00D56E33">
        <w:rPr>
          <w:color w:val="000000" w:themeColor="text1"/>
          <w:lang w:val="en-GB"/>
        </w:rPr>
        <w:t>LS to RAN1 on propagation delay compensation for reference time information delivery, Nokia</w:t>
      </w:r>
      <w:r w:rsidR="00DA21CC" w:rsidRPr="00096BBF">
        <w:rPr>
          <w:color w:val="000000" w:themeColor="text1"/>
          <w:lang w:val="en-GB"/>
        </w:rPr>
        <w:t>, Nokia Shanghai Bell</w:t>
      </w:r>
    </w:p>
    <w:p w14:paraId="2E02F857" w14:textId="03771A93" w:rsidR="00567DE2" w:rsidRPr="00431C68" w:rsidRDefault="00EF19A8" w:rsidP="00567DE2">
      <w:pPr>
        <w:pStyle w:val="ListParagraph"/>
        <w:numPr>
          <w:ilvl w:val="0"/>
          <w:numId w:val="36"/>
        </w:numPr>
        <w:ind w:right="-22"/>
        <w:rPr>
          <w:color w:val="000000" w:themeColor="text1"/>
          <w:lang w:val="en-GB"/>
        </w:rPr>
      </w:pPr>
      <w:r w:rsidRPr="00431C68">
        <w:rPr>
          <w:color w:val="000000" w:themeColor="text1"/>
          <w:lang w:val="en-GB"/>
        </w:rPr>
        <w:t>R</w:t>
      </w:r>
      <w:r>
        <w:rPr>
          <w:color w:val="000000" w:themeColor="text1"/>
          <w:lang w:val="en-GB"/>
        </w:rPr>
        <w:t>4</w:t>
      </w:r>
      <w:r w:rsidRPr="00431C68">
        <w:rPr>
          <w:color w:val="000000" w:themeColor="text1"/>
          <w:lang w:val="en-GB"/>
        </w:rPr>
        <w:t>-19</w:t>
      </w:r>
      <w:r>
        <w:rPr>
          <w:color w:val="000000" w:themeColor="text1"/>
          <w:lang w:val="en-GB"/>
        </w:rPr>
        <w:t xml:space="preserve">11796, </w:t>
      </w:r>
      <w:r w:rsidR="00567DE2" w:rsidRPr="00096BBF">
        <w:rPr>
          <w:color w:val="000000" w:themeColor="text1"/>
          <w:lang w:val="en-GB"/>
        </w:rPr>
        <w:t>Draft Response LS on IIoT time synchronization accuracy requirements, Nokia, Nokia Shanghai Bell</w:t>
      </w:r>
    </w:p>
    <w:p w14:paraId="10FCF4B6" w14:textId="7EE3B091" w:rsidR="007523C1" w:rsidRDefault="007523C1" w:rsidP="007523C1">
      <w:pPr>
        <w:ind w:right="-22"/>
        <w:rPr>
          <w:highlight w:val="yellow"/>
          <w:lang w:val="en-GB"/>
        </w:rPr>
      </w:pPr>
    </w:p>
    <w:sectPr w:rsidR="007523C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4FD71" w14:textId="77777777" w:rsidR="00D13765" w:rsidRDefault="00D13765" w:rsidP="00001C9B">
      <w:pPr>
        <w:spacing w:after="0" w:line="240" w:lineRule="auto"/>
      </w:pPr>
      <w:r>
        <w:separator/>
      </w:r>
    </w:p>
  </w:endnote>
  <w:endnote w:type="continuationSeparator" w:id="0">
    <w:p w14:paraId="531A3F27" w14:textId="77777777" w:rsidR="00D13765" w:rsidRDefault="00D1376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BC7E3" w14:textId="77777777" w:rsidR="00D13765" w:rsidRDefault="00D13765" w:rsidP="00001C9B">
      <w:pPr>
        <w:spacing w:after="0" w:line="240" w:lineRule="auto"/>
      </w:pPr>
      <w:r>
        <w:separator/>
      </w:r>
    </w:p>
  </w:footnote>
  <w:footnote w:type="continuationSeparator" w:id="0">
    <w:p w14:paraId="2497BC13" w14:textId="77777777" w:rsidR="00D13765" w:rsidRDefault="00D1376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87088"/>
    <w:multiLevelType w:val="hybridMultilevel"/>
    <w:tmpl w:val="B7BAF286"/>
    <w:lvl w:ilvl="0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225B75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6E1549"/>
    <w:multiLevelType w:val="hybridMultilevel"/>
    <w:tmpl w:val="A89E5216"/>
    <w:lvl w:ilvl="0" w:tplc="7C66F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BC7B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443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AA7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6E9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C4A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25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03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489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D264B"/>
    <w:multiLevelType w:val="hybridMultilevel"/>
    <w:tmpl w:val="65EC6B7C"/>
    <w:lvl w:ilvl="0" w:tplc="F260F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F8703C">
      <w:start w:val="1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EE5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4457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6CE0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2D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E27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B06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A5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F631E5"/>
    <w:multiLevelType w:val="hybridMultilevel"/>
    <w:tmpl w:val="BAA8409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B96FB5"/>
    <w:multiLevelType w:val="hybridMultilevel"/>
    <w:tmpl w:val="638087C0"/>
    <w:lvl w:ilvl="0" w:tplc="546AD7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6E4DA2">
      <w:start w:val="1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667A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4D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D2B7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43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EC6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D83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6AA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FC7D6B"/>
    <w:multiLevelType w:val="hybridMultilevel"/>
    <w:tmpl w:val="81367A88"/>
    <w:lvl w:ilvl="0" w:tplc="4D285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62110E">
      <w:start w:val="1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38D550">
      <w:start w:val="11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8EFC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54A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BAE3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A6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3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D09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72205C"/>
    <w:multiLevelType w:val="hybridMultilevel"/>
    <w:tmpl w:val="BDB45B80"/>
    <w:lvl w:ilvl="0" w:tplc="F4AC1054">
      <w:start w:val="3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1C73C36"/>
    <w:multiLevelType w:val="hybridMultilevel"/>
    <w:tmpl w:val="636E05CA"/>
    <w:lvl w:ilvl="0" w:tplc="83BAD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CCC2E2">
      <w:start w:val="1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C4C1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22C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EB5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EF8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0CD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4CE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0E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72015A"/>
    <w:multiLevelType w:val="hybridMultilevel"/>
    <w:tmpl w:val="0650A8C4"/>
    <w:lvl w:ilvl="0" w:tplc="29AC1F6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081E4F"/>
    <w:multiLevelType w:val="hybridMultilevel"/>
    <w:tmpl w:val="E836FEEA"/>
    <w:lvl w:ilvl="0" w:tplc="9D845C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6"/>
  </w:num>
  <w:num w:numId="4">
    <w:abstractNumId w:val="6"/>
  </w:num>
  <w:num w:numId="5">
    <w:abstractNumId w:val="18"/>
  </w:num>
  <w:num w:numId="6">
    <w:abstractNumId w:val="11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22"/>
  </w:num>
  <w:num w:numId="16">
    <w:abstractNumId w:val="5"/>
  </w:num>
  <w:num w:numId="17">
    <w:abstractNumId w:val="17"/>
  </w:num>
  <w:num w:numId="18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"/>
  </w:num>
  <w:num w:numId="22">
    <w:abstractNumId w:val="12"/>
  </w:num>
  <w:num w:numId="23">
    <w:abstractNumId w:val="4"/>
  </w:num>
  <w:num w:numId="24">
    <w:abstractNumId w:val="13"/>
  </w:num>
  <w:num w:numId="25">
    <w:abstractNumId w:val="19"/>
  </w:num>
  <w:num w:numId="26">
    <w:abstractNumId w:val="8"/>
  </w:num>
  <w:num w:numId="27">
    <w:abstractNumId w:val="11"/>
    <w:lvlOverride w:ilvl="0">
      <w:startOverride w:val="1"/>
    </w:lvlOverride>
  </w:num>
  <w:num w:numId="28">
    <w:abstractNumId w:val="15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23"/>
  </w:num>
  <w:num w:numId="32">
    <w:abstractNumId w:val="0"/>
  </w:num>
  <w:num w:numId="33">
    <w:abstractNumId w:val="14"/>
  </w:num>
  <w:num w:numId="34">
    <w:abstractNumId w:val="20"/>
  </w:num>
  <w:num w:numId="35">
    <w:abstractNumId w:val="20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3F1"/>
    <w:rsid w:val="0000612C"/>
    <w:rsid w:val="0001497C"/>
    <w:rsid w:val="00017641"/>
    <w:rsid w:val="00032CC1"/>
    <w:rsid w:val="00035CC3"/>
    <w:rsid w:val="000471EA"/>
    <w:rsid w:val="00047A43"/>
    <w:rsid w:val="00051168"/>
    <w:rsid w:val="000637B6"/>
    <w:rsid w:val="00064EC1"/>
    <w:rsid w:val="00067DC8"/>
    <w:rsid w:val="000746E7"/>
    <w:rsid w:val="00081C24"/>
    <w:rsid w:val="0008233D"/>
    <w:rsid w:val="00083B3B"/>
    <w:rsid w:val="0008612A"/>
    <w:rsid w:val="00091A96"/>
    <w:rsid w:val="00093415"/>
    <w:rsid w:val="0009462D"/>
    <w:rsid w:val="00096B2E"/>
    <w:rsid w:val="00096BBF"/>
    <w:rsid w:val="000B0056"/>
    <w:rsid w:val="000C05A5"/>
    <w:rsid w:val="000C601D"/>
    <w:rsid w:val="000D65B6"/>
    <w:rsid w:val="000E3450"/>
    <w:rsid w:val="0011146C"/>
    <w:rsid w:val="00113A38"/>
    <w:rsid w:val="00132037"/>
    <w:rsid w:val="00167B7F"/>
    <w:rsid w:val="0017087B"/>
    <w:rsid w:val="00171E2C"/>
    <w:rsid w:val="001745BB"/>
    <w:rsid w:val="001745F8"/>
    <w:rsid w:val="001838CF"/>
    <w:rsid w:val="00197ADD"/>
    <w:rsid w:val="001A3BA4"/>
    <w:rsid w:val="001C584B"/>
    <w:rsid w:val="001C635D"/>
    <w:rsid w:val="001E1634"/>
    <w:rsid w:val="001E30F6"/>
    <w:rsid w:val="001F062B"/>
    <w:rsid w:val="001F4D3E"/>
    <w:rsid w:val="002128B7"/>
    <w:rsid w:val="002218BF"/>
    <w:rsid w:val="00235F5C"/>
    <w:rsid w:val="00237B07"/>
    <w:rsid w:val="002531BB"/>
    <w:rsid w:val="00264CB8"/>
    <w:rsid w:val="00276436"/>
    <w:rsid w:val="00277FF5"/>
    <w:rsid w:val="002879C1"/>
    <w:rsid w:val="00296639"/>
    <w:rsid w:val="002B4922"/>
    <w:rsid w:val="002B6510"/>
    <w:rsid w:val="002C2D19"/>
    <w:rsid w:val="002D10FA"/>
    <w:rsid w:val="002D4C55"/>
    <w:rsid w:val="002E3A9A"/>
    <w:rsid w:val="002E75E0"/>
    <w:rsid w:val="0030598F"/>
    <w:rsid w:val="003118EA"/>
    <w:rsid w:val="00320F10"/>
    <w:rsid w:val="00324C69"/>
    <w:rsid w:val="00325B64"/>
    <w:rsid w:val="00327643"/>
    <w:rsid w:val="00333D29"/>
    <w:rsid w:val="00345979"/>
    <w:rsid w:val="00350CDD"/>
    <w:rsid w:val="00360278"/>
    <w:rsid w:val="00362A2C"/>
    <w:rsid w:val="00375325"/>
    <w:rsid w:val="0038114F"/>
    <w:rsid w:val="003929D4"/>
    <w:rsid w:val="003B36CE"/>
    <w:rsid w:val="003B4C89"/>
    <w:rsid w:val="003B659E"/>
    <w:rsid w:val="003C2AF5"/>
    <w:rsid w:val="003D6633"/>
    <w:rsid w:val="003D7945"/>
    <w:rsid w:val="003E17E7"/>
    <w:rsid w:val="003E758A"/>
    <w:rsid w:val="003F4FB2"/>
    <w:rsid w:val="00400F4F"/>
    <w:rsid w:val="00402B52"/>
    <w:rsid w:val="004034A0"/>
    <w:rsid w:val="004055C8"/>
    <w:rsid w:val="0041536C"/>
    <w:rsid w:val="00416892"/>
    <w:rsid w:val="00417770"/>
    <w:rsid w:val="004242AE"/>
    <w:rsid w:val="00431C68"/>
    <w:rsid w:val="0043750A"/>
    <w:rsid w:val="0044324D"/>
    <w:rsid w:val="0044356D"/>
    <w:rsid w:val="00450BA5"/>
    <w:rsid w:val="00451715"/>
    <w:rsid w:val="00452D03"/>
    <w:rsid w:val="0046417E"/>
    <w:rsid w:val="00472BF0"/>
    <w:rsid w:val="00472DB0"/>
    <w:rsid w:val="004773EB"/>
    <w:rsid w:val="0048407C"/>
    <w:rsid w:val="0049435D"/>
    <w:rsid w:val="004A4507"/>
    <w:rsid w:val="004A6080"/>
    <w:rsid w:val="004B7469"/>
    <w:rsid w:val="004B7B00"/>
    <w:rsid w:val="004C1C2F"/>
    <w:rsid w:val="004C284C"/>
    <w:rsid w:val="004C49D4"/>
    <w:rsid w:val="004D1F87"/>
    <w:rsid w:val="004D24C7"/>
    <w:rsid w:val="004D7F22"/>
    <w:rsid w:val="004E085C"/>
    <w:rsid w:val="004E5E66"/>
    <w:rsid w:val="005007B0"/>
    <w:rsid w:val="00503987"/>
    <w:rsid w:val="00503B4D"/>
    <w:rsid w:val="00504EE9"/>
    <w:rsid w:val="005233EE"/>
    <w:rsid w:val="005254E7"/>
    <w:rsid w:val="0053267F"/>
    <w:rsid w:val="00534CC1"/>
    <w:rsid w:val="00535E10"/>
    <w:rsid w:val="00537DA9"/>
    <w:rsid w:val="00543AC4"/>
    <w:rsid w:val="0054442C"/>
    <w:rsid w:val="00550285"/>
    <w:rsid w:val="00564DFE"/>
    <w:rsid w:val="00565975"/>
    <w:rsid w:val="00567DE2"/>
    <w:rsid w:val="005836F8"/>
    <w:rsid w:val="005918FA"/>
    <w:rsid w:val="005A00E9"/>
    <w:rsid w:val="005A4234"/>
    <w:rsid w:val="005A74AE"/>
    <w:rsid w:val="005C23A4"/>
    <w:rsid w:val="005D1CDF"/>
    <w:rsid w:val="005D6AD5"/>
    <w:rsid w:val="005E5D7A"/>
    <w:rsid w:val="005E61A8"/>
    <w:rsid w:val="005F6419"/>
    <w:rsid w:val="005F7B53"/>
    <w:rsid w:val="00610344"/>
    <w:rsid w:val="00611297"/>
    <w:rsid w:val="006159C8"/>
    <w:rsid w:val="00617400"/>
    <w:rsid w:val="00630030"/>
    <w:rsid w:val="00632B71"/>
    <w:rsid w:val="00634A7C"/>
    <w:rsid w:val="00637CD0"/>
    <w:rsid w:val="00637EDA"/>
    <w:rsid w:val="006452BD"/>
    <w:rsid w:val="006528BC"/>
    <w:rsid w:val="006567A2"/>
    <w:rsid w:val="00663A1D"/>
    <w:rsid w:val="00664950"/>
    <w:rsid w:val="006667BB"/>
    <w:rsid w:val="00672933"/>
    <w:rsid w:val="006743BF"/>
    <w:rsid w:val="00676E20"/>
    <w:rsid w:val="00683220"/>
    <w:rsid w:val="0068467B"/>
    <w:rsid w:val="00687FA0"/>
    <w:rsid w:val="006979A2"/>
    <w:rsid w:val="006B7010"/>
    <w:rsid w:val="006B7F6E"/>
    <w:rsid w:val="006C57E5"/>
    <w:rsid w:val="006E5E73"/>
    <w:rsid w:val="006F18CB"/>
    <w:rsid w:val="006F4A32"/>
    <w:rsid w:val="007053BD"/>
    <w:rsid w:val="007066FD"/>
    <w:rsid w:val="00706987"/>
    <w:rsid w:val="00710A0A"/>
    <w:rsid w:val="00712CCA"/>
    <w:rsid w:val="007145FF"/>
    <w:rsid w:val="00725967"/>
    <w:rsid w:val="00740EC9"/>
    <w:rsid w:val="00745AEF"/>
    <w:rsid w:val="00751515"/>
    <w:rsid w:val="007523C1"/>
    <w:rsid w:val="00756185"/>
    <w:rsid w:val="00762281"/>
    <w:rsid w:val="00762B57"/>
    <w:rsid w:val="0077422E"/>
    <w:rsid w:val="00785232"/>
    <w:rsid w:val="007979D0"/>
    <w:rsid w:val="007A6E80"/>
    <w:rsid w:val="007A74D7"/>
    <w:rsid w:val="007C3ED0"/>
    <w:rsid w:val="007C66C2"/>
    <w:rsid w:val="007C78ED"/>
    <w:rsid w:val="007E0A55"/>
    <w:rsid w:val="007E7F35"/>
    <w:rsid w:val="0080526F"/>
    <w:rsid w:val="00806A76"/>
    <w:rsid w:val="00807D64"/>
    <w:rsid w:val="00807FE4"/>
    <w:rsid w:val="00810B05"/>
    <w:rsid w:val="00811C9D"/>
    <w:rsid w:val="00816C80"/>
    <w:rsid w:val="0082522D"/>
    <w:rsid w:val="008313DF"/>
    <w:rsid w:val="00832E7C"/>
    <w:rsid w:val="00833335"/>
    <w:rsid w:val="008342E4"/>
    <w:rsid w:val="00841BCD"/>
    <w:rsid w:val="00845138"/>
    <w:rsid w:val="00845A71"/>
    <w:rsid w:val="008474BB"/>
    <w:rsid w:val="00851A8E"/>
    <w:rsid w:val="00851D29"/>
    <w:rsid w:val="00857311"/>
    <w:rsid w:val="00875780"/>
    <w:rsid w:val="00880919"/>
    <w:rsid w:val="008826C1"/>
    <w:rsid w:val="00886BCA"/>
    <w:rsid w:val="00887982"/>
    <w:rsid w:val="00891BB4"/>
    <w:rsid w:val="008A3028"/>
    <w:rsid w:val="008A32CA"/>
    <w:rsid w:val="008B006D"/>
    <w:rsid w:val="008C29AF"/>
    <w:rsid w:val="008D03A0"/>
    <w:rsid w:val="008D2EBB"/>
    <w:rsid w:val="008E6B95"/>
    <w:rsid w:val="008F3EB2"/>
    <w:rsid w:val="008F517D"/>
    <w:rsid w:val="008F6892"/>
    <w:rsid w:val="0090091A"/>
    <w:rsid w:val="00902AC5"/>
    <w:rsid w:val="009042BD"/>
    <w:rsid w:val="0091451E"/>
    <w:rsid w:val="0091794E"/>
    <w:rsid w:val="00920AA8"/>
    <w:rsid w:val="009230D1"/>
    <w:rsid w:val="0092448E"/>
    <w:rsid w:val="0093718A"/>
    <w:rsid w:val="0094626C"/>
    <w:rsid w:val="00960639"/>
    <w:rsid w:val="009623B4"/>
    <w:rsid w:val="00977E1D"/>
    <w:rsid w:val="0099580A"/>
    <w:rsid w:val="00996A9E"/>
    <w:rsid w:val="009A2BE8"/>
    <w:rsid w:val="009A5E51"/>
    <w:rsid w:val="009B1E6E"/>
    <w:rsid w:val="009B2A0A"/>
    <w:rsid w:val="009B3342"/>
    <w:rsid w:val="009B3F7B"/>
    <w:rsid w:val="009C4982"/>
    <w:rsid w:val="009C4BE9"/>
    <w:rsid w:val="009D0B5C"/>
    <w:rsid w:val="009E5F97"/>
    <w:rsid w:val="009E6DA9"/>
    <w:rsid w:val="009F542F"/>
    <w:rsid w:val="009F7FB2"/>
    <w:rsid w:val="00A10FBD"/>
    <w:rsid w:val="00A121BF"/>
    <w:rsid w:val="00A22B78"/>
    <w:rsid w:val="00A25AE5"/>
    <w:rsid w:val="00A32F8C"/>
    <w:rsid w:val="00A36A93"/>
    <w:rsid w:val="00A37002"/>
    <w:rsid w:val="00A41986"/>
    <w:rsid w:val="00A41C57"/>
    <w:rsid w:val="00A527A0"/>
    <w:rsid w:val="00A543D5"/>
    <w:rsid w:val="00A61DAF"/>
    <w:rsid w:val="00A66EAD"/>
    <w:rsid w:val="00A80436"/>
    <w:rsid w:val="00A80B80"/>
    <w:rsid w:val="00A84DF7"/>
    <w:rsid w:val="00AA0A01"/>
    <w:rsid w:val="00AA1B0E"/>
    <w:rsid w:val="00AA3B63"/>
    <w:rsid w:val="00AB363F"/>
    <w:rsid w:val="00AC186D"/>
    <w:rsid w:val="00AC5CA7"/>
    <w:rsid w:val="00AD3159"/>
    <w:rsid w:val="00AD4AEB"/>
    <w:rsid w:val="00AE305C"/>
    <w:rsid w:val="00AE5411"/>
    <w:rsid w:val="00AE56B1"/>
    <w:rsid w:val="00AF50E8"/>
    <w:rsid w:val="00B03DC4"/>
    <w:rsid w:val="00B102EE"/>
    <w:rsid w:val="00B12AB4"/>
    <w:rsid w:val="00B22478"/>
    <w:rsid w:val="00B225D9"/>
    <w:rsid w:val="00B23C5B"/>
    <w:rsid w:val="00B43566"/>
    <w:rsid w:val="00B60DED"/>
    <w:rsid w:val="00B60F9B"/>
    <w:rsid w:val="00B63673"/>
    <w:rsid w:val="00B73862"/>
    <w:rsid w:val="00B75FF5"/>
    <w:rsid w:val="00B83354"/>
    <w:rsid w:val="00B87AAB"/>
    <w:rsid w:val="00B90A8E"/>
    <w:rsid w:val="00B93258"/>
    <w:rsid w:val="00BA2127"/>
    <w:rsid w:val="00BA6E48"/>
    <w:rsid w:val="00BB1084"/>
    <w:rsid w:val="00BB2610"/>
    <w:rsid w:val="00BB60E2"/>
    <w:rsid w:val="00BC2FC4"/>
    <w:rsid w:val="00BD240C"/>
    <w:rsid w:val="00BD5844"/>
    <w:rsid w:val="00BD5A09"/>
    <w:rsid w:val="00BD5D73"/>
    <w:rsid w:val="00BE0A6C"/>
    <w:rsid w:val="00BE4B8C"/>
    <w:rsid w:val="00BF2218"/>
    <w:rsid w:val="00BF75A7"/>
    <w:rsid w:val="00C074F8"/>
    <w:rsid w:val="00C10B1B"/>
    <w:rsid w:val="00C12359"/>
    <w:rsid w:val="00C26C4A"/>
    <w:rsid w:val="00C335A7"/>
    <w:rsid w:val="00C409B2"/>
    <w:rsid w:val="00C512FB"/>
    <w:rsid w:val="00C530D3"/>
    <w:rsid w:val="00C57658"/>
    <w:rsid w:val="00C60566"/>
    <w:rsid w:val="00C61811"/>
    <w:rsid w:val="00C621F6"/>
    <w:rsid w:val="00C6446C"/>
    <w:rsid w:val="00C75B97"/>
    <w:rsid w:val="00C76E22"/>
    <w:rsid w:val="00CA26FF"/>
    <w:rsid w:val="00CA5A58"/>
    <w:rsid w:val="00CD7492"/>
    <w:rsid w:val="00CD7CCB"/>
    <w:rsid w:val="00CE355E"/>
    <w:rsid w:val="00CE3A6B"/>
    <w:rsid w:val="00CF4169"/>
    <w:rsid w:val="00CF587F"/>
    <w:rsid w:val="00D00211"/>
    <w:rsid w:val="00D004F4"/>
    <w:rsid w:val="00D024CB"/>
    <w:rsid w:val="00D06309"/>
    <w:rsid w:val="00D11FE9"/>
    <w:rsid w:val="00D13002"/>
    <w:rsid w:val="00D13765"/>
    <w:rsid w:val="00D26173"/>
    <w:rsid w:val="00D341FB"/>
    <w:rsid w:val="00D34AE8"/>
    <w:rsid w:val="00D351EA"/>
    <w:rsid w:val="00D43403"/>
    <w:rsid w:val="00D459AD"/>
    <w:rsid w:val="00D51387"/>
    <w:rsid w:val="00D56E33"/>
    <w:rsid w:val="00D62E71"/>
    <w:rsid w:val="00D71BCE"/>
    <w:rsid w:val="00D73033"/>
    <w:rsid w:val="00D740CA"/>
    <w:rsid w:val="00D752E2"/>
    <w:rsid w:val="00D85728"/>
    <w:rsid w:val="00D86739"/>
    <w:rsid w:val="00DA08E6"/>
    <w:rsid w:val="00DA11A9"/>
    <w:rsid w:val="00DA21CC"/>
    <w:rsid w:val="00DC52E1"/>
    <w:rsid w:val="00DE1CE2"/>
    <w:rsid w:val="00DE3056"/>
    <w:rsid w:val="00DF0BFF"/>
    <w:rsid w:val="00DF2997"/>
    <w:rsid w:val="00DF758F"/>
    <w:rsid w:val="00E06B88"/>
    <w:rsid w:val="00E20724"/>
    <w:rsid w:val="00E22E7D"/>
    <w:rsid w:val="00E32383"/>
    <w:rsid w:val="00E323B8"/>
    <w:rsid w:val="00E40AF3"/>
    <w:rsid w:val="00E424DA"/>
    <w:rsid w:val="00E539E0"/>
    <w:rsid w:val="00E54623"/>
    <w:rsid w:val="00E63BEA"/>
    <w:rsid w:val="00E809C2"/>
    <w:rsid w:val="00EA2E44"/>
    <w:rsid w:val="00EA3DA6"/>
    <w:rsid w:val="00EA4755"/>
    <w:rsid w:val="00EA5A76"/>
    <w:rsid w:val="00EB4DC8"/>
    <w:rsid w:val="00EB5E12"/>
    <w:rsid w:val="00EC0FBE"/>
    <w:rsid w:val="00EC7BC3"/>
    <w:rsid w:val="00ED7600"/>
    <w:rsid w:val="00EE4292"/>
    <w:rsid w:val="00EF19A8"/>
    <w:rsid w:val="00F106F7"/>
    <w:rsid w:val="00F1362C"/>
    <w:rsid w:val="00F56945"/>
    <w:rsid w:val="00F615BD"/>
    <w:rsid w:val="00F61AA0"/>
    <w:rsid w:val="00F824F5"/>
    <w:rsid w:val="00F8474B"/>
    <w:rsid w:val="00F87AE4"/>
    <w:rsid w:val="00F87C09"/>
    <w:rsid w:val="00FA3635"/>
    <w:rsid w:val="00FA4FE7"/>
    <w:rsid w:val="00FC29B9"/>
    <w:rsid w:val="00FC6FD3"/>
    <w:rsid w:val="00FF01E9"/>
    <w:rsid w:val="00FF0301"/>
    <w:rsid w:val="00FF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E73F9"/>
  <w15:chartTrackingRefBased/>
  <w15:docId w15:val="{830CFB17-2348-46F7-B241-0D9D51A1B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79C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AA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20F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0F1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0F10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0F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0F10"/>
    <w:rPr>
      <w:rFonts w:ascii="Times New Roman" w:hAnsi="Times New Roman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79C1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75E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542F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locked/>
    <w:rsid w:val="002128B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2128B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2128B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2128B7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character" w:customStyle="1" w:styleId="TANChar">
    <w:name w:val="TAN Char"/>
    <w:link w:val="TAN"/>
    <w:locked/>
    <w:rsid w:val="002128B7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2128B7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TAH">
    <w:name w:val="TAH"/>
    <w:basedOn w:val="TAC"/>
    <w:link w:val="TAHCar"/>
    <w:rsid w:val="002128B7"/>
    <w:rPr>
      <w:b/>
    </w:rPr>
  </w:style>
  <w:style w:type="character" w:customStyle="1" w:styleId="TAHCar">
    <w:name w:val="TAH Car"/>
    <w:link w:val="TAH"/>
    <w:qFormat/>
    <w:locked/>
    <w:rsid w:val="002128B7"/>
    <w:rPr>
      <w:rFonts w:ascii="Arial" w:hAnsi="Arial" w:cs="Arial"/>
      <w:b/>
      <w:sz w:val="18"/>
    </w:rPr>
  </w:style>
  <w:style w:type="character" w:customStyle="1" w:styleId="B1Char">
    <w:name w:val="B1 Char"/>
    <w:link w:val="B1"/>
    <w:locked/>
    <w:rsid w:val="007E7F35"/>
  </w:style>
  <w:style w:type="paragraph" w:customStyle="1" w:styleId="B1">
    <w:name w:val="B1"/>
    <w:basedOn w:val="Normal"/>
    <w:link w:val="B1Char"/>
    <w:rsid w:val="007E7F35"/>
    <w:pPr>
      <w:spacing w:after="180" w:line="240" w:lineRule="auto"/>
      <w:ind w:left="568" w:hanging="284"/>
    </w:pPr>
    <w:rPr>
      <w:rFonts w:asciiTheme="minorHAnsi" w:hAnsiTheme="minorHAnsi"/>
      <w:sz w:val="22"/>
    </w:rPr>
  </w:style>
  <w:style w:type="paragraph" w:customStyle="1" w:styleId="TAL">
    <w:name w:val="TAL"/>
    <w:basedOn w:val="Normal"/>
    <w:rsid w:val="00A80B80"/>
    <w:pPr>
      <w:keepNext/>
      <w:overflowPunct w:val="0"/>
      <w:autoSpaceDE w:val="0"/>
      <w:autoSpaceDN w:val="0"/>
      <w:spacing w:after="0" w:line="240" w:lineRule="auto"/>
    </w:pPr>
    <w:rPr>
      <w:rFonts w:ascii="Arial" w:hAnsi="Arial" w:cs="Arial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2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100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7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47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5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204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8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88551">
          <w:marLeft w:val="144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1078">
          <w:marLeft w:val="144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8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1984">
          <w:marLeft w:val="144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89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59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21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80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29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93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7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56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0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80104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107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246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F7F7B-5304-4C06-8B79-B40D8E08C5E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3ECA5FE-F62D-4BFE-9123-8774CEA5C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58EEDB-743E-4172-A157-93974B32B3E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AC662E-6A7B-4759-A7A5-09841FA5B57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9C8BF0-0B7F-4AAA-98C5-AB4603E024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4F7F62E-040D-41A1-9319-18BAA08BF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18</cp:revision>
  <dcterms:created xsi:type="dcterms:W3CDTF">2019-10-02T09:31:00Z</dcterms:created>
  <dcterms:modified xsi:type="dcterms:W3CDTF">2019-10-04T17:23:00Z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